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b w:val="0"/>
          <w:bCs w:val="0"/>
          <w:smallCaps w:val="0"/>
          <w:sz w:val="44"/>
          <w:szCs w:val="44"/>
        </w:rPr>
        <w:id w:val="-1014990864"/>
        <w:docPartObj>
          <w:docPartGallery w:val="Cover Pages"/>
          <w:docPartUnique/>
        </w:docPartObj>
      </w:sdtPr>
      <w:sdtEndPr>
        <w:rPr>
          <w:sz w:val="24"/>
          <w:szCs w:val="24"/>
        </w:rPr>
      </w:sdtEndPr>
      <w:sdtContent>
        <w:p w14:paraId="3284F9B0" w14:textId="77777777" w:rsidR="00D73110" w:rsidRPr="00F67AE8" w:rsidRDefault="00D73110" w:rsidP="00D73110">
          <w:pPr>
            <w:pStyle w:val="Title"/>
            <w:rPr>
              <w:rFonts w:asciiTheme="minorHAnsi" w:hAnsiTheme="minorHAnsi"/>
              <w:b w:val="0"/>
              <w:smallCaps w:val="0"/>
              <w:sz w:val="16"/>
              <w:szCs w:val="16"/>
            </w:rPr>
          </w:pPr>
          <w:r w:rsidRPr="00F67AE8">
            <w:rPr>
              <w:rFonts w:asciiTheme="minorHAnsi" w:hAnsiTheme="minorHAnsi"/>
              <w:b w:val="0"/>
              <w:smallCaps w:val="0"/>
              <w:sz w:val="16"/>
              <w:szCs w:val="16"/>
            </w:rPr>
            <w:t>a program of</w:t>
          </w:r>
        </w:p>
        <w:p w14:paraId="326BAE1A" w14:textId="77777777" w:rsidR="00D73110" w:rsidRPr="00F67AE8" w:rsidRDefault="00D73110" w:rsidP="00D73110">
          <w:pPr>
            <w:pStyle w:val="Title"/>
            <w:rPr>
              <w:rFonts w:asciiTheme="minorHAnsi" w:hAnsiTheme="minorHAnsi"/>
              <w:sz w:val="24"/>
            </w:rPr>
          </w:pPr>
          <w:r w:rsidRPr="00F67AE8">
            <w:rPr>
              <w:rFonts w:asciiTheme="minorHAnsi" w:hAnsiTheme="minorHAnsi"/>
              <w:sz w:val="24"/>
            </w:rPr>
            <w:t>Northwest New Mexico Council of Governments</w:t>
          </w:r>
        </w:p>
        <w:p w14:paraId="6802FB20" w14:textId="77777777" w:rsidR="00D73110" w:rsidRPr="00F67AE8" w:rsidRDefault="00D73110" w:rsidP="00D73110">
          <w:pPr>
            <w:pBdr>
              <w:top w:val="threeDEmboss" w:sz="12" w:space="1" w:color="008080"/>
            </w:pBdr>
            <w:jc w:val="center"/>
            <w:rPr>
              <w:rFonts w:asciiTheme="minorHAnsi" w:hAnsiTheme="minorHAnsi"/>
              <w:b/>
              <w:bCs/>
              <w:sz w:val="12"/>
            </w:rPr>
          </w:pPr>
        </w:p>
        <w:p w14:paraId="5568F91A" w14:textId="77777777" w:rsidR="00D73110" w:rsidRPr="00F67AE8" w:rsidRDefault="00D73110" w:rsidP="00D73110">
          <w:pPr>
            <w:spacing w:line="216" w:lineRule="auto"/>
            <w:jc w:val="center"/>
            <w:rPr>
              <w:rFonts w:asciiTheme="minorHAnsi" w:hAnsiTheme="minorHAnsi"/>
              <w:b/>
              <w:bCs/>
              <w:color w:val="008080"/>
              <w:sz w:val="40"/>
              <w14:shadow w14:blurRad="50800" w14:dist="38100" w14:dir="2700000" w14:sx="100000" w14:sy="100000" w14:kx="0" w14:ky="0" w14:algn="tl">
                <w14:srgbClr w14:val="000000">
                  <w14:alpha w14:val="60000"/>
                </w14:srgbClr>
              </w14:shadow>
            </w:rPr>
          </w:pPr>
          <w:r w:rsidRPr="00F67AE8">
            <w:rPr>
              <w:rFonts w:asciiTheme="minorHAnsi" w:hAnsiTheme="minorHAnsi"/>
              <w:b/>
              <w:bCs/>
              <w:color w:val="008080"/>
              <w:sz w:val="40"/>
              <w14:shadow w14:blurRad="50800" w14:dist="38100" w14:dir="2700000" w14:sx="100000" w14:sy="100000" w14:kx="0" w14:ky="0" w14:algn="tl">
                <w14:srgbClr w14:val="000000">
                  <w14:alpha w14:val="60000"/>
                </w14:srgbClr>
              </w14:shadow>
            </w:rPr>
            <w:t>Northwest Regional Transportation Planning Organization</w:t>
          </w:r>
        </w:p>
        <w:p w14:paraId="37294BAA" w14:textId="77777777" w:rsidR="00D73110" w:rsidRPr="00F67AE8" w:rsidRDefault="00D73110" w:rsidP="00D73110">
          <w:pPr>
            <w:spacing w:after="240" w:line="216" w:lineRule="auto"/>
            <w:jc w:val="center"/>
            <w:rPr>
              <w:rFonts w:asciiTheme="minorHAnsi" w:hAnsiTheme="minorHAnsi"/>
              <w:b/>
              <w:bCs/>
              <w:color w:val="008080"/>
              <w:sz w:val="40"/>
              <w14:shadow w14:blurRad="50800" w14:dist="38100" w14:dir="2700000" w14:sx="100000" w14:sy="100000" w14:kx="0" w14:ky="0" w14:algn="tl">
                <w14:srgbClr w14:val="000000">
                  <w14:alpha w14:val="60000"/>
                </w14:srgbClr>
              </w14:shadow>
            </w:rPr>
          </w:pPr>
          <w:r w:rsidRPr="00F67AE8">
            <w:rPr>
              <w:rFonts w:asciiTheme="minorHAnsi" w:hAnsiTheme="minorHAnsi"/>
              <w:b/>
              <w:bCs/>
              <w:color w:val="008080"/>
              <w:sz w:val="40"/>
              <w14:shadow w14:blurRad="50800" w14:dist="38100" w14:dir="2700000" w14:sx="100000" w14:sy="100000" w14:kx="0" w14:ky="0" w14:algn="tl">
                <w14:srgbClr w14:val="000000">
                  <w14:alpha w14:val="60000"/>
                </w14:srgbClr>
              </w14:shadow>
            </w:rPr>
            <w:t>(NWRTPO)</w:t>
          </w:r>
        </w:p>
        <w:p w14:paraId="46487DD7" w14:textId="77777777" w:rsidR="00D73110" w:rsidRPr="00F67AE8" w:rsidRDefault="00D06844" w:rsidP="00D73110">
          <w:pPr>
            <w:spacing w:line="276" w:lineRule="auto"/>
            <w:jc w:val="center"/>
            <w:rPr>
              <w:rFonts w:asciiTheme="minorHAnsi" w:hAnsiTheme="minorHAnsi"/>
              <w:b/>
              <w:sz w:val="56"/>
              <w:szCs w:val="56"/>
              <w:u w:val="single"/>
            </w:rPr>
          </w:pPr>
          <w:r w:rsidRPr="00F67AE8">
            <w:rPr>
              <w:rFonts w:asciiTheme="minorHAnsi" w:hAnsiTheme="minorHAnsi"/>
              <w:b/>
              <w:sz w:val="56"/>
              <w:szCs w:val="56"/>
              <w:u w:val="single"/>
            </w:rPr>
            <w:t>Public Participation Plan</w:t>
          </w:r>
        </w:p>
        <w:p w14:paraId="66108D13" w14:textId="77777777" w:rsidR="00D73110" w:rsidRPr="00F67AE8" w:rsidRDefault="00D73110" w:rsidP="00D73110">
          <w:pPr>
            <w:spacing w:line="276" w:lineRule="auto"/>
            <w:jc w:val="center"/>
            <w:rPr>
              <w:rFonts w:asciiTheme="minorHAnsi" w:hAnsiTheme="minorHAnsi"/>
              <w:sz w:val="44"/>
              <w:szCs w:val="44"/>
            </w:rPr>
          </w:pPr>
        </w:p>
        <w:p w14:paraId="2401084B" w14:textId="77777777" w:rsidR="00D73110" w:rsidRPr="00F67AE8" w:rsidRDefault="00D73110" w:rsidP="00D73110">
          <w:pPr>
            <w:spacing w:line="276" w:lineRule="auto"/>
            <w:jc w:val="center"/>
            <w:rPr>
              <w:rFonts w:asciiTheme="minorHAnsi" w:hAnsiTheme="minorHAnsi"/>
              <w:sz w:val="44"/>
              <w:szCs w:val="44"/>
            </w:rPr>
          </w:pPr>
        </w:p>
        <w:p w14:paraId="56A7D86C" w14:textId="77777777" w:rsidR="00D73110" w:rsidRPr="00F67AE8" w:rsidRDefault="00D73110" w:rsidP="00D73110">
          <w:pPr>
            <w:spacing w:line="276" w:lineRule="auto"/>
            <w:jc w:val="center"/>
            <w:rPr>
              <w:rFonts w:asciiTheme="minorHAnsi" w:hAnsiTheme="minorHAnsi"/>
              <w:sz w:val="44"/>
              <w:szCs w:val="44"/>
            </w:rPr>
          </w:pPr>
        </w:p>
        <w:p w14:paraId="00268367" w14:textId="77777777" w:rsidR="00D73110" w:rsidRPr="00F67AE8" w:rsidRDefault="00D73110" w:rsidP="00D73110">
          <w:pPr>
            <w:spacing w:line="276" w:lineRule="auto"/>
            <w:jc w:val="right"/>
            <w:rPr>
              <w:rFonts w:asciiTheme="minorHAnsi" w:hAnsiTheme="minorHAnsi"/>
              <w:b/>
            </w:rPr>
          </w:pPr>
        </w:p>
        <w:p w14:paraId="608BA390" w14:textId="77777777" w:rsidR="00D73110" w:rsidRPr="00F67AE8" w:rsidRDefault="00D73110" w:rsidP="00D73110">
          <w:pPr>
            <w:spacing w:line="276" w:lineRule="auto"/>
            <w:jc w:val="right"/>
            <w:rPr>
              <w:rFonts w:asciiTheme="minorHAnsi" w:hAnsiTheme="minorHAnsi"/>
              <w:b/>
            </w:rPr>
          </w:pPr>
        </w:p>
        <w:p w14:paraId="680EBE67" w14:textId="77777777" w:rsidR="00D73110" w:rsidRPr="00F67AE8" w:rsidRDefault="00D73110" w:rsidP="00D73110">
          <w:pPr>
            <w:spacing w:line="276" w:lineRule="auto"/>
            <w:jc w:val="right"/>
            <w:rPr>
              <w:rFonts w:asciiTheme="minorHAnsi" w:hAnsiTheme="minorHAnsi"/>
              <w:b/>
            </w:rPr>
          </w:pPr>
        </w:p>
        <w:p w14:paraId="18AB5DA5" w14:textId="77777777" w:rsidR="00D73110" w:rsidRPr="00F67AE8" w:rsidRDefault="00D73110" w:rsidP="00D73110">
          <w:pPr>
            <w:spacing w:line="276" w:lineRule="auto"/>
            <w:jc w:val="right"/>
            <w:rPr>
              <w:rFonts w:asciiTheme="minorHAnsi" w:hAnsiTheme="minorHAnsi"/>
              <w:b/>
            </w:rPr>
          </w:pPr>
        </w:p>
        <w:p w14:paraId="01344FD2" w14:textId="77777777" w:rsidR="00D73110" w:rsidRPr="00F67AE8" w:rsidRDefault="00D73110" w:rsidP="00D73110">
          <w:pPr>
            <w:spacing w:line="276" w:lineRule="auto"/>
            <w:jc w:val="right"/>
            <w:rPr>
              <w:rFonts w:asciiTheme="minorHAnsi" w:hAnsiTheme="minorHAnsi"/>
              <w:b/>
            </w:rPr>
          </w:pPr>
        </w:p>
        <w:p w14:paraId="4EE6ECB3" w14:textId="77777777" w:rsidR="00D73110" w:rsidRPr="00F67AE8" w:rsidRDefault="00D73110" w:rsidP="00D73110">
          <w:pPr>
            <w:spacing w:line="276" w:lineRule="auto"/>
            <w:jc w:val="right"/>
            <w:rPr>
              <w:rFonts w:asciiTheme="minorHAnsi" w:hAnsiTheme="minorHAnsi"/>
              <w:b/>
            </w:rPr>
          </w:pPr>
        </w:p>
        <w:p w14:paraId="0C137ED3" w14:textId="77777777" w:rsidR="00D73110" w:rsidRPr="00F67AE8" w:rsidRDefault="00D73110" w:rsidP="00D73110">
          <w:pPr>
            <w:spacing w:line="276" w:lineRule="auto"/>
            <w:jc w:val="right"/>
            <w:rPr>
              <w:rFonts w:asciiTheme="minorHAnsi" w:hAnsiTheme="minorHAnsi"/>
              <w:b/>
            </w:rPr>
          </w:pPr>
        </w:p>
        <w:p w14:paraId="62F523E4" w14:textId="77777777" w:rsidR="00D73110" w:rsidRPr="00F67AE8" w:rsidRDefault="00D73110" w:rsidP="00D73110">
          <w:pPr>
            <w:spacing w:line="276" w:lineRule="auto"/>
            <w:jc w:val="right"/>
            <w:rPr>
              <w:rFonts w:asciiTheme="minorHAnsi" w:hAnsiTheme="minorHAnsi"/>
              <w:b/>
            </w:rPr>
          </w:pPr>
        </w:p>
        <w:p w14:paraId="716EC75A" w14:textId="77777777" w:rsidR="00D73110" w:rsidRPr="00F67AE8" w:rsidRDefault="00D73110" w:rsidP="00D73110">
          <w:pPr>
            <w:spacing w:line="276" w:lineRule="auto"/>
            <w:jc w:val="right"/>
            <w:rPr>
              <w:rFonts w:asciiTheme="minorHAnsi" w:hAnsiTheme="minorHAnsi"/>
              <w:b/>
            </w:rPr>
          </w:pPr>
        </w:p>
        <w:p w14:paraId="41E2CC9E" w14:textId="77777777" w:rsidR="00D73110" w:rsidRPr="00F67AE8" w:rsidRDefault="00D73110" w:rsidP="00D73110">
          <w:pPr>
            <w:spacing w:line="276" w:lineRule="auto"/>
            <w:jc w:val="right"/>
            <w:rPr>
              <w:rFonts w:asciiTheme="minorHAnsi" w:hAnsiTheme="minorHAnsi"/>
              <w:b/>
            </w:rPr>
          </w:pPr>
        </w:p>
        <w:p w14:paraId="34D0AC3B" w14:textId="77777777" w:rsidR="00D73110" w:rsidRPr="00F67AE8" w:rsidRDefault="00D73110" w:rsidP="00D73110">
          <w:pPr>
            <w:spacing w:line="276" w:lineRule="auto"/>
            <w:jc w:val="right"/>
            <w:rPr>
              <w:rFonts w:asciiTheme="minorHAnsi" w:hAnsiTheme="minorHAnsi"/>
              <w:b/>
            </w:rPr>
          </w:pPr>
        </w:p>
        <w:p w14:paraId="446C1D50" w14:textId="77777777" w:rsidR="00D73110" w:rsidRPr="00F67AE8" w:rsidRDefault="00D73110" w:rsidP="00D73110">
          <w:pPr>
            <w:spacing w:line="276" w:lineRule="auto"/>
            <w:jc w:val="right"/>
            <w:rPr>
              <w:rFonts w:asciiTheme="minorHAnsi" w:hAnsiTheme="minorHAnsi"/>
              <w:b/>
            </w:rPr>
          </w:pPr>
        </w:p>
        <w:p w14:paraId="02AD63A7" w14:textId="77777777" w:rsidR="00D73110" w:rsidRPr="00F67AE8" w:rsidRDefault="007628F5" w:rsidP="00D73110">
          <w:pPr>
            <w:spacing w:line="276" w:lineRule="auto"/>
            <w:jc w:val="right"/>
            <w:rPr>
              <w:rFonts w:asciiTheme="minorHAnsi" w:hAnsiTheme="minorHAnsi"/>
              <w:b/>
            </w:rPr>
          </w:pPr>
          <w:r>
            <w:rPr>
              <w:rFonts w:asciiTheme="minorHAnsi" w:hAnsiTheme="minorHAnsi"/>
              <w:b/>
              <w:noProof/>
            </w:rPr>
            <w:drawing>
              <wp:inline distT="0" distB="0" distL="0" distR="0" wp14:anchorId="6D0928F9" wp14:editId="1375D19E">
                <wp:extent cx="1645843" cy="1658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NM_COG_Logo_CAR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362" cy="1661217"/>
                        </a:xfrm>
                        <a:prstGeom prst="rect">
                          <a:avLst/>
                        </a:prstGeom>
                      </pic:spPr>
                    </pic:pic>
                  </a:graphicData>
                </a:graphic>
              </wp:inline>
            </w:drawing>
          </w:r>
        </w:p>
        <w:p w14:paraId="49FE3B1B" w14:textId="7789032B" w:rsidR="00BE6D64" w:rsidRDefault="00BE6D64" w:rsidP="002D2BDE">
          <w:pPr>
            <w:spacing w:line="276" w:lineRule="auto"/>
            <w:jc w:val="right"/>
            <w:rPr>
              <w:rFonts w:asciiTheme="minorHAnsi" w:hAnsiTheme="minorHAnsi"/>
              <w:b/>
            </w:rPr>
          </w:pPr>
        </w:p>
        <w:p w14:paraId="10418388" w14:textId="1E5C9AE9" w:rsidR="009869AC" w:rsidRDefault="0078167D" w:rsidP="002D2BDE">
          <w:pPr>
            <w:spacing w:line="276" w:lineRule="auto"/>
            <w:jc w:val="right"/>
            <w:rPr>
              <w:rFonts w:asciiTheme="minorHAnsi" w:hAnsiTheme="minorHAnsi"/>
              <w:b/>
            </w:rPr>
          </w:pPr>
          <w:r>
            <w:rPr>
              <w:rFonts w:asciiTheme="minorHAnsi" w:hAnsiTheme="minorHAnsi"/>
              <w:b/>
            </w:rPr>
            <w:t>FFY202</w:t>
          </w:r>
          <w:r w:rsidR="002947D7">
            <w:rPr>
              <w:rFonts w:asciiTheme="minorHAnsi" w:hAnsiTheme="minorHAnsi"/>
              <w:b/>
            </w:rPr>
            <w:t>3</w:t>
          </w:r>
          <w:r>
            <w:rPr>
              <w:rFonts w:asciiTheme="minorHAnsi" w:hAnsiTheme="minorHAnsi"/>
              <w:b/>
            </w:rPr>
            <w:t xml:space="preserve"> </w:t>
          </w:r>
          <w:r w:rsidR="009869AC">
            <w:rPr>
              <w:rFonts w:asciiTheme="minorHAnsi" w:hAnsiTheme="minorHAnsi"/>
              <w:b/>
            </w:rPr>
            <w:t>Reauthoriz</w:t>
          </w:r>
          <w:r>
            <w:rPr>
              <w:rFonts w:asciiTheme="minorHAnsi" w:hAnsiTheme="minorHAnsi"/>
              <w:b/>
            </w:rPr>
            <w:t>ation:</w:t>
          </w:r>
          <w:r w:rsidR="009869AC">
            <w:rPr>
              <w:rFonts w:asciiTheme="minorHAnsi" w:hAnsiTheme="minorHAnsi"/>
              <w:b/>
            </w:rPr>
            <w:t xml:space="preserve"> </w:t>
          </w:r>
          <w:r w:rsidR="00CC6F43">
            <w:rPr>
              <w:rFonts w:asciiTheme="minorHAnsi" w:hAnsiTheme="minorHAnsi"/>
              <w:b/>
            </w:rPr>
            <w:t>December</w:t>
          </w:r>
          <w:r w:rsidR="009869AC">
            <w:rPr>
              <w:rFonts w:asciiTheme="minorHAnsi" w:hAnsiTheme="minorHAnsi"/>
              <w:b/>
            </w:rPr>
            <w:t xml:space="preserve"> </w:t>
          </w:r>
          <w:r w:rsidR="002947D7">
            <w:rPr>
              <w:rFonts w:asciiTheme="minorHAnsi" w:hAnsiTheme="minorHAnsi"/>
              <w:b/>
            </w:rPr>
            <w:t>14</w:t>
          </w:r>
          <w:r w:rsidR="009869AC">
            <w:rPr>
              <w:rFonts w:asciiTheme="minorHAnsi" w:hAnsiTheme="minorHAnsi"/>
              <w:b/>
            </w:rPr>
            <w:t>, 20</w:t>
          </w:r>
          <w:r w:rsidR="003B4777">
            <w:rPr>
              <w:rFonts w:asciiTheme="minorHAnsi" w:hAnsiTheme="minorHAnsi"/>
              <w:b/>
            </w:rPr>
            <w:t>2</w:t>
          </w:r>
          <w:r w:rsidR="002947D7">
            <w:rPr>
              <w:rFonts w:asciiTheme="minorHAnsi" w:hAnsiTheme="minorHAnsi"/>
              <w:b/>
            </w:rPr>
            <w:t>2</w:t>
          </w:r>
        </w:p>
        <w:p w14:paraId="0021B165" w14:textId="77777777" w:rsidR="002D2BDE" w:rsidRDefault="002D2BDE" w:rsidP="002D2BDE">
          <w:pPr>
            <w:spacing w:line="276" w:lineRule="auto"/>
            <w:jc w:val="right"/>
            <w:rPr>
              <w:rFonts w:asciiTheme="minorHAnsi" w:hAnsiTheme="minorHAnsi"/>
              <w:b/>
            </w:rPr>
          </w:pPr>
        </w:p>
        <w:p w14:paraId="62B76F9D" w14:textId="77777777" w:rsidR="00F67AE8" w:rsidRPr="00F67AE8" w:rsidRDefault="00F67AE8" w:rsidP="00F67AE8">
          <w:pPr>
            <w:rPr>
              <w:rFonts w:asciiTheme="minorHAnsi" w:hAnsiTheme="minorHAnsi"/>
              <w:b/>
              <w:i/>
            </w:rPr>
          </w:pPr>
          <w:r w:rsidRPr="00F67AE8">
            <w:rPr>
              <w:rFonts w:asciiTheme="minorHAnsi" w:hAnsiTheme="minorHAnsi"/>
              <w:b/>
              <w:i/>
            </w:rPr>
            <w:lastRenderedPageBreak/>
            <w:t>Introduction</w:t>
          </w:r>
        </w:p>
        <w:p w14:paraId="3241CBDA" w14:textId="77777777" w:rsidR="00F67AE8" w:rsidRPr="00F67AE8" w:rsidRDefault="00F67AE8" w:rsidP="00F67AE8">
          <w:pPr>
            <w:jc w:val="both"/>
            <w:rPr>
              <w:rFonts w:asciiTheme="minorHAnsi" w:hAnsiTheme="minorHAnsi"/>
            </w:rPr>
          </w:pPr>
          <w:r w:rsidRPr="00F67AE8">
            <w:rPr>
              <w:rFonts w:asciiTheme="minorHAnsi" w:hAnsiTheme="minorHAnsi"/>
            </w:rPr>
            <w:t xml:space="preserve">The </w:t>
          </w:r>
          <w:r>
            <w:rPr>
              <w:rFonts w:asciiTheme="minorHAnsi" w:hAnsiTheme="minorHAnsi"/>
              <w:b/>
              <w:u w:val="single"/>
            </w:rPr>
            <w:t>Northwest</w:t>
          </w:r>
          <w:r w:rsidRPr="00F67AE8">
            <w:rPr>
              <w:rFonts w:asciiTheme="minorHAnsi" w:hAnsiTheme="minorHAnsi"/>
              <w:b/>
              <w:u w:val="single"/>
            </w:rPr>
            <w:t xml:space="preserve"> Transportation Planning Organization</w:t>
          </w:r>
          <w:r w:rsidRPr="00F67AE8">
            <w:rPr>
              <w:rFonts w:asciiTheme="minorHAnsi" w:hAnsiTheme="minorHAnsi"/>
            </w:rPr>
            <w:t xml:space="preserve"> (N</w:t>
          </w:r>
          <w:r>
            <w:rPr>
              <w:rFonts w:asciiTheme="minorHAnsi" w:hAnsiTheme="minorHAnsi"/>
            </w:rPr>
            <w:t>W</w:t>
          </w:r>
          <w:r w:rsidRPr="00F67AE8">
            <w:rPr>
              <w:rFonts w:asciiTheme="minorHAnsi" w:hAnsiTheme="minorHAnsi"/>
            </w:rPr>
            <w:t xml:space="preserve">RTPO) is the entity responsible for transportation planning in the region comprised of </w:t>
          </w:r>
          <w:r>
            <w:rPr>
              <w:rFonts w:asciiTheme="minorHAnsi" w:hAnsiTheme="minorHAnsi"/>
              <w:u w:val="single"/>
            </w:rPr>
            <w:t>Cibola, McKinley, and San Juan</w:t>
          </w:r>
          <w:r w:rsidRPr="00F67AE8">
            <w:rPr>
              <w:rFonts w:asciiTheme="minorHAnsi" w:hAnsiTheme="minorHAnsi"/>
              <w:u w:val="single"/>
            </w:rPr>
            <w:t xml:space="preserve"> </w:t>
          </w:r>
          <w:r w:rsidRPr="00F67AE8">
            <w:rPr>
              <w:rFonts w:asciiTheme="minorHAnsi" w:hAnsiTheme="minorHAnsi"/>
            </w:rPr>
            <w:t>counties in New Mexico per New Mexico Law. Regional planning organizations were originally founded by the New Mexico State Legislature in 1978 to orchestrate planning in nonmetropolitan areas.</w:t>
          </w:r>
          <w:r w:rsidRPr="00F67AE8">
            <w:rPr>
              <w:rStyle w:val="FootnoteReference"/>
              <w:rFonts w:asciiTheme="minorHAnsi" w:hAnsiTheme="minorHAnsi"/>
            </w:rPr>
            <w:footnoteReference w:id="1"/>
          </w:r>
          <w:r w:rsidRPr="00F67AE8">
            <w:rPr>
              <w:rFonts w:asciiTheme="minorHAnsi" w:hAnsiTheme="minorHAnsi"/>
            </w:rPr>
            <w:t xml:space="preserve"> The purpose of this document is to outline the State and Federal requirements for a Public Participation Plan for use by RTPOs. </w:t>
          </w:r>
          <w:r>
            <w:rPr>
              <w:rFonts w:asciiTheme="minorHAnsi" w:hAnsiTheme="minorHAnsi"/>
            </w:rPr>
            <w:t xml:space="preserve"> </w:t>
          </w:r>
          <w:r w:rsidRPr="00F67AE8">
            <w:rPr>
              <w:rFonts w:asciiTheme="minorHAnsi" w:hAnsiTheme="minorHAnsi"/>
            </w:rPr>
            <w:t>As an organization receiving Federal financial assistance for transportation planning, design, construction and maintenance, it is a requirement of State and Federal law that our organization develop and implement a program to foster continuing, cooperative and comprehensive (3-C) public participation. This program may be general, or project specific. In addition to being a regulatory requirement, public participation maximizes the benefits of transportation planning processes and outcomes. Accordingly, our organization recognizes that the travelling public has valuable insight to offer, in addition to a right to contribute to the planning process.</w:t>
          </w:r>
        </w:p>
        <w:p w14:paraId="213640AA" w14:textId="77777777" w:rsidR="00F67AE8" w:rsidRPr="00F67AE8" w:rsidRDefault="00F67AE8" w:rsidP="00F67AE8">
          <w:pPr>
            <w:rPr>
              <w:rFonts w:asciiTheme="minorHAnsi" w:hAnsiTheme="minorHAnsi"/>
            </w:rPr>
          </w:pPr>
        </w:p>
        <w:p w14:paraId="395B84C3" w14:textId="77777777" w:rsidR="00F67AE8" w:rsidRPr="00F67AE8" w:rsidRDefault="00F67AE8" w:rsidP="00F67AE8">
          <w:pPr>
            <w:rPr>
              <w:rFonts w:asciiTheme="minorHAnsi" w:hAnsiTheme="minorHAnsi"/>
              <w:b/>
              <w:i/>
            </w:rPr>
          </w:pPr>
          <w:r w:rsidRPr="00F67AE8">
            <w:rPr>
              <w:rFonts w:asciiTheme="minorHAnsi" w:hAnsiTheme="minorHAnsi"/>
              <w:b/>
              <w:i/>
            </w:rPr>
            <w:t>State and Federal Requirements</w:t>
          </w:r>
        </w:p>
        <w:p w14:paraId="0700FFDD" w14:textId="77777777" w:rsidR="00F67AE8" w:rsidRPr="00F67AE8" w:rsidRDefault="00F67AE8" w:rsidP="00F67AE8">
          <w:pPr>
            <w:rPr>
              <w:rFonts w:asciiTheme="minorHAnsi" w:hAnsiTheme="minorHAnsi"/>
            </w:rPr>
          </w:pPr>
          <w:r w:rsidRPr="00F67AE8">
            <w:rPr>
              <w:rFonts w:asciiTheme="minorHAnsi" w:hAnsiTheme="minorHAnsi"/>
            </w:rPr>
            <w:t>RTPOs have numerous responsibilities including the development and contribution to Long Range Plans (LRPs), Regional Transportation Improvement Plan Recommendations (RTIPRs), provision of technical assistance to local officials, coordination of local planning across multiple disciplines, interagency/ tribal coordination of local planning, and creating opportunities for public participation. The Federal government defines public participation as “an open process in which the rights of the community to be informed, to provide comments to the Government and to receive a response from the Government are met through a full opportunity to be involved and to express needs and goals”.</w:t>
          </w:r>
          <w:r w:rsidRPr="00F67AE8">
            <w:rPr>
              <w:rStyle w:val="FootnoteReference"/>
              <w:rFonts w:asciiTheme="minorHAnsi" w:hAnsiTheme="minorHAnsi"/>
            </w:rPr>
            <w:footnoteReference w:id="2"/>
          </w:r>
          <w:r w:rsidRPr="00F67AE8">
            <w:rPr>
              <w:rFonts w:asciiTheme="minorHAnsi" w:hAnsiTheme="minorHAnsi"/>
            </w:rPr>
            <w:t xml:space="preserve"> </w:t>
          </w:r>
          <w:r>
            <w:rPr>
              <w:rFonts w:asciiTheme="minorHAnsi" w:hAnsiTheme="minorHAnsi"/>
            </w:rPr>
            <w:t xml:space="preserve"> </w:t>
          </w:r>
          <w:r w:rsidRPr="00F67AE8">
            <w:rPr>
              <w:rFonts w:asciiTheme="minorHAnsi" w:hAnsiTheme="minorHAnsi"/>
            </w:rPr>
            <w:t xml:space="preserve">Our public participation program is an opportunity to provide for this process and pertinent State and Federal requirements are summarized below. </w:t>
          </w:r>
        </w:p>
        <w:p w14:paraId="4C647EA7" w14:textId="77777777" w:rsidR="00F67AE8" w:rsidRDefault="00F67AE8" w:rsidP="00F67AE8">
          <w:pPr>
            <w:rPr>
              <w:rFonts w:asciiTheme="minorHAnsi" w:hAnsiTheme="minorHAnsi"/>
            </w:rPr>
          </w:pPr>
        </w:p>
        <w:p w14:paraId="465B9D71" w14:textId="77777777" w:rsidR="00F67AE8" w:rsidRPr="00F67AE8" w:rsidRDefault="00F67AE8" w:rsidP="00F67AE8">
          <w:pPr>
            <w:rPr>
              <w:rFonts w:asciiTheme="minorHAnsi" w:hAnsiTheme="minorHAnsi"/>
              <w:b/>
              <w:i/>
            </w:rPr>
          </w:pPr>
          <w:r w:rsidRPr="00F67AE8">
            <w:rPr>
              <w:rFonts w:asciiTheme="minorHAnsi" w:hAnsiTheme="minorHAnsi"/>
              <w:b/>
              <w:i/>
            </w:rPr>
            <w:t>Responsibilities early in the process (23 CFR 450.210-316)</w:t>
          </w:r>
        </w:p>
        <w:p w14:paraId="43B3CA8C" w14:textId="77777777" w:rsidR="00F67AE8" w:rsidRPr="00F67AE8" w:rsidRDefault="00F67AE8" w:rsidP="00F67AE8">
          <w:pPr>
            <w:rPr>
              <w:rFonts w:asciiTheme="minorHAnsi" w:hAnsiTheme="minorHAnsi"/>
              <w:i/>
            </w:rPr>
          </w:pPr>
          <w:r w:rsidRPr="00F67AE8">
            <w:rPr>
              <w:rFonts w:asciiTheme="minorHAnsi" w:hAnsiTheme="minorHAnsi"/>
              <w:i/>
            </w:rPr>
            <w:t>General</w:t>
          </w:r>
          <w:r>
            <w:rPr>
              <w:rFonts w:asciiTheme="minorHAnsi" w:hAnsiTheme="minorHAnsi"/>
              <w:i/>
            </w:rPr>
            <w:t>:</w:t>
          </w:r>
        </w:p>
        <w:p w14:paraId="636E362C" w14:textId="77777777" w:rsidR="00F67AE8" w:rsidRPr="00F67AE8" w:rsidRDefault="00F67AE8" w:rsidP="00F67AE8">
          <w:pPr>
            <w:pStyle w:val="ListParagraph"/>
            <w:numPr>
              <w:ilvl w:val="0"/>
              <w:numId w:val="17"/>
            </w:numPr>
            <w:rPr>
              <w:rFonts w:asciiTheme="minorHAnsi" w:hAnsiTheme="minorHAnsi"/>
            </w:rPr>
          </w:pPr>
          <w:r w:rsidRPr="00F67AE8">
            <w:rPr>
              <w:rFonts w:asciiTheme="minorHAnsi" w:hAnsiTheme="minorHAnsi"/>
            </w:rPr>
            <w:t>Establish early and continuous opportunities for the public participation process</w:t>
          </w:r>
        </w:p>
        <w:p w14:paraId="1621239B" w14:textId="77777777" w:rsidR="00F67AE8" w:rsidRPr="00F67AE8" w:rsidRDefault="00F67AE8" w:rsidP="00F67AE8">
          <w:pPr>
            <w:pStyle w:val="ListParagraph"/>
            <w:numPr>
              <w:ilvl w:val="0"/>
              <w:numId w:val="17"/>
            </w:numPr>
            <w:rPr>
              <w:rFonts w:asciiTheme="minorHAnsi" w:hAnsiTheme="minorHAnsi"/>
            </w:rPr>
          </w:pPr>
          <w:r w:rsidRPr="00F67AE8">
            <w:rPr>
              <w:rFonts w:asciiTheme="minorHAnsi" w:hAnsiTheme="minorHAnsi"/>
            </w:rPr>
            <w:t>Provide adequate public notice of opportunities for public comment and at key decision points</w:t>
          </w:r>
        </w:p>
        <w:p w14:paraId="105FC12F" w14:textId="77777777" w:rsidR="00F67AE8" w:rsidRPr="00F67AE8" w:rsidRDefault="00F67AE8" w:rsidP="00F67AE8">
          <w:pPr>
            <w:pStyle w:val="ListParagraph"/>
            <w:numPr>
              <w:ilvl w:val="0"/>
              <w:numId w:val="17"/>
            </w:numPr>
            <w:rPr>
              <w:rFonts w:asciiTheme="minorHAnsi" w:hAnsiTheme="minorHAnsi"/>
            </w:rPr>
          </w:pPr>
          <w:r w:rsidRPr="00F67AE8">
            <w:rPr>
              <w:rFonts w:asciiTheme="minorHAnsi" w:hAnsiTheme="minorHAnsi"/>
            </w:rPr>
            <w:t xml:space="preserve">Provide relevant information in a timely fashion  </w:t>
          </w:r>
        </w:p>
        <w:p w14:paraId="4482F3AD" w14:textId="77777777" w:rsidR="00F67AE8" w:rsidRPr="00F67AE8" w:rsidRDefault="00F67AE8" w:rsidP="00F67AE8">
          <w:pPr>
            <w:pStyle w:val="ListParagraph"/>
            <w:numPr>
              <w:ilvl w:val="0"/>
              <w:numId w:val="17"/>
            </w:numPr>
            <w:rPr>
              <w:rFonts w:asciiTheme="minorHAnsi" w:hAnsiTheme="minorHAnsi"/>
            </w:rPr>
          </w:pPr>
          <w:r w:rsidRPr="00F67AE8">
            <w:rPr>
              <w:rFonts w:asciiTheme="minorHAnsi" w:hAnsiTheme="minorHAnsi"/>
            </w:rPr>
            <w:t>Provide access to policy and technical information</w:t>
          </w:r>
        </w:p>
        <w:p w14:paraId="6ECB1840" w14:textId="77777777" w:rsidR="00F67AE8" w:rsidRPr="00F67AE8" w:rsidRDefault="00F67AE8" w:rsidP="00F67AE8">
          <w:pPr>
            <w:pStyle w:val="ListParagraph"/>
            <w:numPr>
              <w:ilvl w:val="0"/>
              <w:numId w:val="17"/>
            </w:numPr>
            <w:rPr>
              <w:rFonts w:asciiTheme="minorHAnsi" w:hAnsiTheme="minorHAnsi"/>
            </w:rPr>
          </w:pPr>
          <w:r w:rsidRPr="00F67AE8">
            <w:rPr>
              <w:rFonts w:asciiTheme="minorHAnsi" w:hAnsiTheme="minorHAnsi"/>
            </w:rPr>
            <w:t>Make information, including plans, publically accessible in electronic format</w:t>
          </w:r>
        </w:p>
        <w:p w14:paraId="006E3861" w14:textId="77777777" w:rsidR="00F67AE8" w:rsidRPr="00F67AE8" w:rsidRDefault="00F67AE8" w:rsidP="00F67AE8">
          <w:pPr>
            <w:pStyle w:val="ListParagraph"/>
            <w:numPr>
              <w:ilvl w:val="0"/>
              <w:numId w:val="17"/>
            </w:numPr>
            <w:rPr>
              <w:rFonts w:asciiTheme="minorHAnsi" w:hAnsiTheme="minorHAnsi"/>
            </w:rPr>
          </w:pPr>
          <w:r w:rsidRPr="00F67AE8">
            <w:rPr>
              <w:rFonts w:asciiTheme="minorHAnsi" w:hAnsiTheme="minorHAnsi"/>
            </w:rPr>
            <w:t>Provide adequate public notice of opportunities for public review of plans</w:t>
          </w:r>
        </w:p>
        <w:p w14:paraId="1F758EB9" w14:textId="77777777" w:rsidR="00F67AE8" w:rsidRPr="00F67AE8" w:rsidRDefault="00F67AE8" w:rsidP="00F67AE8">
          <w:pPr>
            <w:pStyle w:val="ListParagraph"/>
            <w:numPr>
              <w:ilvl w:val="0"/>
              <w:numId w:val="17"/>
            </w:numPr>
            <w:rPr>
              <w:rFonts w:asciiTheme="minorHAnsi" w:hAnsiTheme="minorHAnsi"/>
            </w:rPr>
          </w:pPr>
          <w:r w:rsidRPr="00F67AE8">
            <w:rPr>
              <w:rFonts w:asciiTheme="minorHAnsi" w:hAnsiTheme="minorHAnsi"/>
            </w:rPr>
            <w:t>Hold meetings at convenient and accessible times and locations</w:t>
          </w:r>
        </w:p>
        <w:p w14:paraId="7BF10C7F" w14:textId="77777777" w:rsidR="00F67AE8" w:rsidRPr="00F67AE8" w:rsidRDefault="00F67AE8" w:rsidP="00F67AE8">
          <w:pPr>
            <w:pStyle w:val="ListParagraph"/>
            <w:numPr>
              <w:ilvl w:val="0"/>
              <w:numId w:val="17"/>
            </w:numPr>
            <w:rPr>
              <w:rFonts w:asciiTheme="minorHAnsi" w:hAnsiTheme="minorHAnsi"/>
            </w:rPr>
          </w:pPr>
          <w:r w:rsidRPr="00F67AE8">
            <w:rPr>
              <w:rFonts w:asciiTheme="minorHAnsi" w:hAnsiTheme="minorHAnsi"/>
            </w:rPr>
            <w:t xml:space="preserve">Include a process for considering </w:t>
          </w:r>
          <w:r w:rsidR="001865B6">
            <w:rPr>
              <w:rFonts w:asciiTheme="minorHAnsi" w:hAnsiTheme="minorHAnsi"/>
            </w:rPr>
            <w:t>environmental justice needs and requirements.</w:t>
          </w:r>
        </w:p>
        <w:p w14:paraId="69795FCE" w14:textId="77777777" w:rsidR="00F67AE8" w:rsidRPr="00F67AE8" w:rsidRDefault="00F67AE8" w:rsidP="00F67AE8">
          <w:pPr>
            <w:pStyle w:val="ListParagraph"/>
            <w:numPr>
              <w:ilvl w:val="0"/>
              <w:numId w:val="17"/>
            </w:numPr>
            <w:rPr>
              <w:rFonts w:asciiTheme="minorHAnsi" w:hAnsiTheme="minorHAnsi"/>
            </w:rPr>
          </w:pPr>
          <w:r w:rsidRPr="00F67AE8">
            <w:rPr>
              <w:rFonts w:asciiTheme="minorHAnsi" w:hAnsiTheme="minorHAnsi"/>
            </w:rPr>
            <w:t>Utilize documented process for nonmetropolitan official participation</w:t>
          </w:r>
        </w:p>
        <w:p w14:paraId="705D4736" w14:textId="77777777" w:rsidR="00F67AE8" w:rsidRPr="00F67AE8" w:rsidRDefault="00F67AE8" w:rsidP="00F67AE8">
          <w:pPr>
            <w:rPr>
              <w:rFonts w:asciiTheme="minorHAnsi" w:hAnsiTheme="minorHAnsi"/>
            </w:rPr>
          </w:pPr>
        </w:p>
        <w:p w14:paraId="4581D99A" w14:textId="77777777" w:rsidR="00F67AE8" w:rsidRPr="00F67AE8" w:rsidRDefault="00F67AE8" w:rsidP="00F67AE8">
          <w:pPr>
            <w:rPr>
              <w:rFonts w:asciiTheme="minorHAnsi" w:hAnsiTheme="minorHAnsi"/>
              <w:i/>
            </w:rPr>
          </w:pPr>
          <w:r w:rsidRPr="00F67AE8">
            <w:rPr>
              <w:rFonts w:asciiTheme="minorHAnsi" w:hAnsiTheme="minorHAnsi"/>
              <w:i/>
            </w:rPr>
            <w:t>Guidelines for meetings per the New Mexico Open Meetings law (NMSA 10-15-1-5)</w:t>
          </w:r>
          <w:r>
            <w:rPr>
              <w:rFonts w:asciiTheme="minorHAnsi" w:hAnsiTheme="minorHAnsi"/>
              <w:i/>
            </w:rPr>
            <w:t>:</w:t>
          </w:r>
        </w:p>
        <w:p w14:paraId="2185D3DF" w14:textId="77777777" w:rsidR="00F67AE8" w:rsidRPr="00F67AE8" w:rsidRDefault="00F67AE8" w:rsidP="00F67AE8">
          <w:pPr>
            <w:pStyle w:val="ListParagraph"/>
            <w:numPr>
              <w:ilvl w:val="0"/>
              <w:numId w:val="18"/>
            </w:numPr>
            <w:rPr>
              <w:rFonts w:asciiTheme="minorHAnsi" w:hAnsiTheme="minorHAnsi"/>
            </w:rPr>
          </w:pPr>
          <w:r w:rsidRPr="00F67AE8">
            <w:rPr>
              <w:rFonts w:asciiTheme="minorHAnsi" w:hAnsiTheme="minorHAnsi"/>
            </w:rPr>
            <w:lastRenderedPageBreak/>
            <w:t>All meetings of public bodies or agencies are to be public (10-15-1 (a-b))</w:t>
          </w:r>
        </w:p>
        <w:p w14:paraId="261DCD35" w14:textId="77777777" w:rsidR="00F67AE8" w:rsidRPr="00F67AE8" w:rsidRDefault="00F67AE8" w:rsidP="00F67AE8">
          <w:pPr>
            <w:pStyle w:val="ListParagraph"/>
            <w:numPr>
              <w:ilvl w:val="0"/>
              <w:numId w:val="18"/>
            </w:numPr>
            <w:rPr>
              <w:rFonts w:asciiTheme="minorHAnsi" w:hAnsiTheme="minorHAnsi"/>
            </w:rPr>
          </w:pPr>
          <w:r w:rsidRPr="00F67AE8">
            <w:rPr>
              <w:rFonts w:asciiTheme="minorHAnsi" w:hAnsiTheme="minorHAnsi"/>
            </w:rPr>
            <w:t>Activities applicable to Open Meetings Law include any formation of policy, discussion of public business or any action that the body has authority to take</w:t>
          </w:r>
        </w:p>
        <w:p w14:paraId="605630C3" w14:textId="77777777" w:rsidR="00F67AE8" w:rsidRPr="00F67AE8" w:rsidRDefault="00F67AE8" w:rsidP="00F67AE8">
          <w:pPr>
            <w:pStyle w:val="ListParagraph"/>
            <w:numPr>
              <w:ilvl w:val="0"/>
              <w:numId w:val="18"/>
            </w:numPr>
            <w:rPr>
              <w:rFonts w:asciiTheme="minorHAnsi" w:hAnsiTheme="minorHAnsi"/>
            </w:rPr>
          </w:pPr>
          <w:r w:rsidRPr="00F67AE8">
            <w:rPr>
              <w:rFonts w:asciiTheme="minorHAnsi" w:hAnsiTheme="minorHAnsi"/>
            </w:rPr>
            <w:t>Public bodies to determine in public, what notice for public meeting is appropriate for that body and document publically through FCC licensed broadcast stations and newspapers of general circulation (10-15-1 (d)) said public notice</w:t>
          </w:r>
        </w:p>
        <w:p w14:paraId="65997FC1" w14:textId="77777777" w:rsidR="00F67AE8" w:rsidRPr="00F67AE8" w:rsidRDefault="00F67AE8" w:rsidP="00F67AE8">
          <w:pPr>
            <w:pStyle w:val="ListParagraph"/>
            <w:numPr>
              <w:ilvl w:val="0"/>
              <w:numId w:val="18"/>
            </w:numPr>
            <w:rPr>
              <w:rFonts w:asciiTheme="minorHAnsi" w:hAnsiTheme="minorHAnsi"/>
            </w:rPr>
          </w:pPr>
          <w:r w:rsidRPr="00F67AE8">
            <w:rPr>
              <w:rFonts w:asciiTheme="minorHAnsi" w:hAnsiTheme="minorHAnsi"/>
            </w:rPr>
            <w:t>Any reconvention of a meeting must be scheduled prior to recess of that meeting, and date and time of meeting must be posted in writing near the door of the original meeting and only matters scheduled to be discussed at the initial meeting may be discussed at the reconvened meeting (10-15-2(e))</w:t>
          </w:r>
        </w:p>
        <w:p w14:paraId="4CC703ED" w14:textId="77777777" w:rsidR="00F67AE8" w:rsidRPr="00F67AE8" w:rsidRDefault="00F67AE8" w:rsidP="00F67AE8">
          <w:pPr>
            <w:pStyle w:val="ListParagraph"/>
            <w:numPr>
              <w:ilvl w:val="0"/>
              <w:numId w:val="18"/>
            </w:numPr>
            <w:rPr>
              <w:rFonts w:asciiTheme="minorHAnsi" w:hAnsiTheme="minorHAnsi"/>
            </w:rPr>
          </w:pPr>
          <w:r w:rsidRPr="00F67AE8">
            <w:rPr>
              <w:rFonts w:asciiTheme="minorHAnsi" w:hAnsiTheme="minorHAnsi"/>
            </w:rPr>
            <w:t>Meeting notices to include agenda of items to be discussed and be made publically available at least 24 hours prior to the meeting (f)</w:t>
          </w:r>
        </w:p>
        <w:p w14:paraId="09EE7BC2" w14:textId="77777777" w:rsidR="00F67AE8" w:rsidRPr="00F67AE8" w:rsidRDefault="00F67AE8" w:rsidP="00F67AE8">
          <w:pPr>
            <w:pStyle w:val="ListParagraph"/>
            <w:numPr>
              <w:ilvl w:val="0"/>
              <w:numId w:val="18"/>
            </w:numPr>
            <w:rPr>
              <w:rFonts w:asciiTheme="minorHAnsi" w:hAnsiTheme="minorHAnsi"/>
            </w:rPr>
          </w:pPr>
          <w:r w:rsidRPr="00F67AE8">
            <w:rPr>
              <w:rFonts w:asciiTheme="minorHAnsi" w:hAnsiTheme="minorHAnsi"/>
            </w:rPr>
            <w:t>Meeting bodies are to keep minutes that document, at minimum, date, time, place, persons in attendance and absent, material considered, a record of decisions and votes according to member. Minutes are to be made public and to be prepared no later than 10 working days after the meeting, subsequently reviewed by quorum, then made official (g)</w:t>
          </w:r>
        </w:p>
        <w:p w14:paraId="1D0E8118" w14:textId="77777777" w:rsidR="00F67AE8" w:rsidRPr="00F67AE8" w:rsidRDefault="00F67AE8" w:rsidP="00F67AE8">
          <w:pPr>
            <w:rPr>
              <w:rFonts w:asciiTheme="minorHAnsi" w:hAnsiTheme="minorHAnsi"/>
            </w:rPr>
          </w:pPr>
        </w:p>
        <w:p w14:paraId="507B315C" w14:textId="77777777" w:rsidR="00F67AE8" w:rsidRPr="00F67AE8" w:rsidRDefault="00F67AE8" w:rsidP="00F67AE8">
          <w:pPr>
            <w:rPr>
              <w:rFonts w:asciiTheme="minorHAnsi" w:hAnsiTheme="minorHAnsi"/>
              <w:i/>
            </w:rPr>
          </w:pPr>
          <w:r w:rsidRPr="00F67AE8">
            <w:rPr>
              <w:rFonts w:asciiTheme="minorHAnsi" w:hAnsiTheme="minorHAnsi"/>
              <w:i/>
            </w:rPr>
            <w:t>Methods</w:t>
          </w:r>
          <w:r>
            <w:rPr>
              <w:rFonts w:asciiTheme="minorHAnsi" w:hAnsiTheme="minorHAnsi"/>
              <w:i/>
            </w:rPr>
            <w:t>:</w:t>
          </w:r>
        </w:p>
        <w:p w14:paraId="212186BE" w14:textId="77777777" w:rsidR="00F67AE8" w:rsidRPr="00F67AE8" w:rsidRDefault="00F67AE8" w:rsidP="00F67AE8">
          <w:pPr>
            <w:pStyle w:val="ListParagraph"/>
            <w:numPr>
              <w:ilvl w:val="0"/>
              <w:numId w:val="19"/>
            </w:numPr>
            <w:rPr>
              <w:rFonts w:asciiTheme="minorHAnsi" w:hAnsiTheme="minorHAnsi"/>
            </w:rPr>
          </w:pPr>
          <w:r w:rsidRPr="00F67AE8">
            <w:rPr>
              <w:rFonts w:asciiTheme="minorHAnsi" w:hAnsiTheme="minorHAnsi"/>
            </w:rPr>
            <w:t xml:space="preserve">Utilize visualization techniques and plan illustrations such as maps, diagrams charts, display boards, and slide presentations to clearly illustrate projects, plans and programs developed for committee meetings and public events. </w:t>
          </w:r>
        </w:p>
        <w:p w14:paraId="1E3AE537" w14:textId="77777777" w:rsidR="00F67AE8" w:rsidRPr="00F67AE8" w:rsidRDefault="00F67AE8" w:rsidP="00F67AE8">
          <w:pPr>
            <w:pStyle w:val="ListParagraph"/>
            <w:numPr>
              <w:ilvl w:val="0"/>
              <w:numId w:val="19"/>
            </w:numPr>
            <w:rPr>
              <w:rFonts w:asciiTheme="minorHAnsi" w:hAnsiTheme="minorHAnsi"/>
            </w:rPr>
          </w:pPr>
          <w:r w:rsidRPr="00F67AE8">
            <w:rPr>
              <w:rFonts w:asciiTheme="minorHAnsi" w:hAnsiTheme="minorHAnsi"/>
            </w:rPr>
            <w:t xml:space="preserve">Allow </w:t>
          </w:r>
          <w:r w:rsidR="001865B6">
            <w:rPr>
              <w:rFonts w:asciiTheme="minorHAnsi" w:hAnsiTheme="minorHAnsi"/>
            </w:rPr>
            <w:t>a minimum of 30</w:t>
          </w:r>
          <w:r w:rsidRPr="00F67AE8">
            <w:rPr>
              <w:rFonts w:asciiTheme="minorHAnsi" w:hAnsiTheme="minorHAnsi"/>
            </w:rPr>
            <w:t xml:space="preserve"> days for comment </w:t>
          </w:r>
          <w:r w:rsidR="001865B6">
            <w:rPr>
              <w:rFonts w:asciiTheme="minorHAnsi" w:hAnsiTheme="minorHAnsi"/>
            </w:rPr>
            <w:t xml:space="preserve">and 15 days for review, </w:t>
          </w:r>
          <w:r w:rsidRPr="00F67AE8">
            <w:rPr>
              <w:rFonts w:asciiTheme="minorHAnsi" w:hAnsiTheme="minorHAnsi"/>
            </w:rPr>
            <w:t>prior to adopting, revising or updating plans</w:t>
          </w:r>
          <w:r w:rsidR="001865B6">
            <w:rPr>
              <w:rFonts w:asciiTheme="minorHAnsi" w:hAnsiTheme="minorHAnsi"/>
            </w:rPr>
            <w:t>.</w:t>
          </w:r>
        </w:p>
        <w:p w14:paraId="54783FAD" w14:textId="77777777" w:rsidR="00F67AE8" w:rsidRPr="00F67AE8" w:rsidRDefault="00F67AE8" w:rsidP="00F67AE8">
          <w:pPr>
            <w:pStyle w:val="ListParagraph"/>
            <w:numPr>
              <w:ilvl w:val="0"/>
              <w:numId w:val="19"/>
            </w:numPr>
            <w:rPr>
              <w:rFonts w:asciiTheme="minorHAnsi" w:hAnsiTheme="minorHAnsi"/>
            </w:rPr>
          </w:pPr>
          <w:r w:rsidRPr="00F67AE8">
            <w:rPr>
              <w:rFonts w:asciiTheme="minorHAnsi" w:hAnsiTheme="minorHAnsi"/>
            </w:rPr>
            <w:t>Provide opportunity for public comment any time an update or revision to a plan is made</w:t>
          </w:r>
        </w:p>
        <w:p w14:paraId="242FC1BE" w14:textId="77777777" w:rsidR="00F67AE8" w:rsidRPr="00F67AE8" w:rsidRDefault="00F67AE8" w:rsidP="00F67AE8">
          <w:pPr>
            <w:pStyle w:val="ListParagraph"/>
            <w:numPr>
              <w:ilvl w:val="0"/>
              <w:numId w:val="19"/>
            </w:numPr>
            <w:rPr>
              <w:rFonts w:asciiTheme="minorHAnsi" w:hAnsiTheme="minorHAnsi"/>
            </w:rPr>
          </w:pPr>
          <w:r w:rsidRPr="00F67AE8">
            <w:rPr>
              <w:rFonts w:asciiTheme="minorHAnsi" w:hAnsiTheme="minorHAnsi"/>
            </w:rPr>
            <w:t>Social and economic statistics for the region are to be collected, analyzed and processed at regular intervals and results are to be made available to the public” (NMSA 3-56-5 (c))</w:t>
          </w:r>
        </w:p>
        <w:p w14:paraId="57284D18" w14:textId="77777777" w:rsidR="00F67AE8" w:rsidRPr="00F67AE8" w:rsidRDefault="00F67AE8" w:rsidP="00F67AE8">
          <w:pPr>
            <w:pStyle w:val="ListParagraph"/>
            <w:numPr>
              <w:ilvl w:val="0"/>
              <w:numId w:val="19"/>
            </w:numPr>
            <w:rPr>
              <w:rFonts w:asciiTheme="minorHAnsi" w:hAnsiTheme="minorHAnsi"/>
            </w:rPr>
          </w:pPr>
          <w:r w:rsidRPr="00F67AE8">
            <w:rPr>
              <w:rFonts w:asciiTheme="minorHAnsi" w:hAnsiTheme="minorHAnsi"/>
            </w:rPr>
            <w:t>Entities are to provide information to the public at large, in order to foster public awareness and understanding of the objectives of the regional plan and the functions of local and regional planning, and to stimulate public interest and participation in the orderly, integrated development of the region” (NMSA 3-56-3 (f))</w:t>
          </w:r>
        </w:p>
        <w:p w14:paraId="40227EF7" w14:textId="77777777" w:rsidR="00F67AE8" w:rsidRPr="00F67AE8" w:rsidRDefault="00F67AE8" w:rsidP="00F67AE8">
          <w:pPr>
            <w:rPr>
              <w:rFonts w:asciiTheme="minorHAnsi" w:hAnsiTheme="minorHAnsi"/>
            </w:rPr>
          </w:pPr>
        </w:p>
        <w:p w14:paraId="066D9D21" w14:textId="77777777" w:rsidR="00F67AE8" w:rsidRPr="00F67AE8" w:rsidRDefault="00F67AE8" w:rsidP="00F67AE8">
          <w:pPr>
            <w:rPr>
              <w:rFonts w:asciiTheme="minorHAnsi" w:hAnsiTheme="minorHAnsi"/>
              <w:i/>
            </w:rPr>
          </w:pPr>
          <w:r w:rsidRPr="00F67AE8">
            <w:rPr>
              <w:rFonts w:asciiTheme="minorHAnsi" w:hAnsiTheme="minorHAnsi"/>
              <w:i/>
            </w:rPr>
            <w:t>Review</w:t>
          </w:r>
          <w:r>
            <w:rPr>
              <w:rFonts w:asciiTheme="minorHAnsi" w:hAnsiTheme="minorHAnsi"/>
              <w:i/>
            </w:rPr>
            <w:t>:</w:t>
          </w:r>
        </w:p>
        <w:p w14:paraId="3631B4D5" w14:textId="77777777" w:rsidR="00F67AE8" w:rsidRPr="00F67AE8" w:rsidRDefault="00F67AE8" w:rsidP="00F67AE8">
          <w:pPr>
            <w:pStyle w:val="ListParagraph"/>
            <w:numPr>
              <w:ilvl w:val="0"/>
              <w:numId w:val="20"/>
            </w:numPr>
            <w:rPr>
              <w:rFonts w:asciiTheme="minorHAnsi" w:hAnsiTheme="minorHAnsi"/>
            </w:rPr>
          </w:pPr>
          <w:r w:rsidRPr="00F67AE8">
            <w:rPr>
              <w:rFonts w:asciiTheme="minorHAnsi" w:hAnsiTheme="minorHAnsi"/>
            </w:rPr>
            <w:t>Demonstrate explicit consideration of public input</w:t>
          </w:r>
        </w:p>
        <w:p w14:paraId="2BF331E9" w14:textId="77777777" w:rsidR="00F67AE8" w:rsidRPr="00F67AE8" w:rsidRDefault="00F67AE8" w:rsidP="00F67AE8">
          <w:pPr>
            <w:pStyle w:val="ListParagraph"/>
            <w:numPr>
              <w:ilvl w:val="0"/>
              <w:numId w:val="20"/>
            </w:numPr>
            <w:rPr>
              <w:rFonts w:asciiTheme="minorHAnsi" w:hAnsiTheme="minorHAnsi"/>
            </w:rPr>
          </w:pPr>
          <w:r w:rsidRPr="00F67AE8">
            <w:rPr>
              <w:rFonts w:asciiTheme="minorHAnsi" w:hAnsiTheme="minorHAnsi"/>
            </w:rPr>
            <w:t>Document reasons for changes to plans not adopted in public and accessible format</w:t>
          </w:r>
        </w:p>
        <w:p w14:paraId="2BCE8C04" w14:textId="77777777" w:rsidR="00F67AE8" w:rsidRPr="00F67AE8" w:rsidRDefault="00F67AE8" w:rsidP="00F67AE8">
          <w:pPr>
            <w:pStyle w:val="ListParagraph"/>
            <w:numPr>
              <w:ilvl w:val="0"/>
              <w:numId w:val="20"/>
            </w:numPr>
            <w:rPr>
              <w:rFonts w:asciiTheme="minorHAnsi" w:hAnsiTheme="minorHAnsi"/>
            </w:rPr>
          </w:pPr>
          <w:r w:rsidRPr="00F67AE8">
            <w:rPr>
              <w:rFonts w:asciiTheme="minorHAnsi" w:hAnsiTheme="minorHAnsi"/>
            </w:rPr>
            <w:t>Periodically review effectiveness of strategies for public participation</w:t>
          </w:r>
        </w:p>
        <w:p w14:paraId="2DDE3D29" w14:textId="77777777" w:rsidR="00F67AE8" w:rsidRPr="00F67AE8" w:rsidRDefault="00F67AE8" w:rsidP="00F67AE8">
          <w:pPr>
            <w:pStyle w:val="ListParagraph"/>
            <w:numPr>
              <w:ilvl w:val="0"/>
              <w:numId w:val="20"/>
            </w:numPr>
            <w:rPr>
              <w:rFonts w:asciiTheme="minorHAnsi" w:hAnsiTheme="minorHAnsi"/>
            </w:rPr>
          </w:pPr>
          <w:r w:rsidRPr="00F67AE8">
            <w:rPr>
              <w:rFonts w:asciiTheme="minorHAnsi" w:hAnsiTheme="minorHAnsi"/>
            </w:rPr>
            <w:t>When significant written and oral comments are received, prepare summary analysis of disposition of comments to include in final plan draft</w:t>
          </w:r>
        </w:p>
        <w:p w14:paraId="41DD2137" w14:textId="77777777" w:rsidR="00F67AE8" w:rsidRPr="00F67AE8" w:rsidRDefault="00F67AE8" w:rsidP="00F67AE8">
          <w:pPr>
            <w:pStyle w:val="ListParagraph"/>
            <w:numPr>
              <w:ilvl w:val="0"/>
              <w:numId w:val="20"/>
            </w:numPr>
            <w:rPr>
              <w:rFonts w:asciiTheme="minorHAnsi" w:hAnsiTheme="minorHAnsi"/>
            </w:rPr>
          </w:pPr>
          <w:r w:rsidRPr="00F67AE8">
            <w:rPr>
              <w:rFonts w:asciiTheme="minorHAnsi" w:hAnsiTheme="minorHAnsi"/>
            </w:rPr>
            <w:t>Periodically review public participation process</w:t>
          </w:r>
        </w:p>
        <w:p w14:paraId="5B501438" w14:textId="7D032AEE" w:rsidR="00F67AE8" w:rsidRDefault="00F67AE8" w:rsidP="00F67AE8">
          <w:pPr>
            <w:rPr>
              <w:rFonts w:asciiTheme="minorHAnsi" w:hAnsiTheme="minorHAnsi"/>
            </w:rPr>
          </w:pPr>
        </w:p>
        <w:p w14:paraId="7D92F919" w14:textId="0A6B320A" w:rsidR="00BE6D64" w:rsidRDefault="00BE6D64" w:rsidP="00F67AE8">
          <w:pPr>
            <w:rPr>
              <w:rFonts w:asciiTheme="minorHAnsi" w:hAnsiTheme="minorHAnsi"/>
            </w:rPr>
          </w:pPr>
        </w:p>
        <w:p w14:paraId="4D6B6A25" w14:textId="77777777" w:rsidR="00BE6D64" w:rsidRPr="00F67AE8" w:rsidRDefault="00BE6D64" w:rsidP="00F67AE8">
          <w:pPr>
            <w:rPr>
              <w:rFonts w:asciiTheme="minorHAnsi" w:hAnsiTheme="minorHAnsi"/>
            </w:rPr>
          </w:pPr>
        </w:p>
        <w:p w14:paraId="2A248EFF" w14:textId="77777777" w:rsidR="00F67AE8" w:rsidRPr="00F67AE8" w:rsidRDefault="00F67AE8" w:rsidP="00F67AE8">
          <w:pPr>
            <w:rPr>
              <w:rFonts w:asciiTheme="minorHAnsi" w:hAnsiTheme="minorHAnsi"/>
              <w:b/>
              <w:i/>
            </w:rPr>
          </w:pPr>
          <w:r w:rsidRPr="00F67AE8">
            <w:rPr>
              <w:rFonts w:asciiTheme="minorHAnsi" w:hAnsiTheme="minorHAnsi"/>
              <w:b/>
              <w:i/>
            </w:rPr>
            <w:lastRenderedPageBreak/>
            <w:t>Guidelines for inclusion of affected parties (23 CFR 450.200-316)</w:t>
          </w:r>
        </w:p>
        <w:p w14:paraId="578EA0A1"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Citizens</w:t>
          </w:r>
        </w:p>
        <w:p w14:paraId="15B53215"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Affected public agencies (including but not limited to land management, natural resources, environmental protection, conservation and historic preservation)</w:t>
          </w:r>
        </w:p>
        <w:p w14:paraId="634F1130"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Representatives of public transportation employees</w:t>
          </w:r>
        </w:p>
        <w:p w14:paraId="6B535C2A"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Freight shippers</w:t>
          </w:r>
        </w:p>
        <w:p w14:paraId="7803AF84"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Private providers of transportation</w:t>
          </w:r>
        </w:p>
        <w:p w14:paraId="40714953"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Representatives of users of public transportation</w:t>
          </w:r>
        </w:p>
        <w:p w14:paraId="5516BE0E"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Representatives of users of pedestrian walkways and bicycle transportation facilities</w:t>
          </w:r>
        </w:p>
        <w:p w14:paraId="6486152C"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Representatives of the disabled</w:t>
          </w:r>
        </w:p>
        <w:p w14:paraId="06E71D04"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Providers of freight transportation services</w:t>
          </w:r>
        </w:p>
        <w:p w14:paraId="6B50E8BC"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Other interested parties</w:t>
          </w:r>
        </w:p>
        <w:p w14:paraId="19FD5CAD"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Coordinate with Tribal governments and US Secretary of Interior regarding areas of the State under Tribal Jurisdiction</w:t>
          </w:r>
        </w:p>
        <w:p w14:paraId="27D90D60"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Plans affecting metropolitan areas developed in coordination with MPOs</w:t>
          </w:r>
        </w:p>
        <w:p w14:paraId="4CE2DC03"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Plans affecting nonmetropolitan areas developed in consultation with nonmetropolitan elected officials and relevant land management agencies with responsibility for transportation</w:t>
          </w:r>
        </w:p>
        <w:p w14:paraId="361F4B83"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When appropriate, the use of “peer exchange” which Federal regulations define as the exchange of information and best practices between agencies, institutions and firms (public and private) with responsibility for transportation (23 CFR 420.203)</w:t>
          </w:r>
        </w:p>
        <w:p w14:paraId="69A0B40F"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Cooperation with statewide trade and economic development interests</w:t>
          </w:r>
        </w:p>
        <w:p w14:paraId="55288AA0"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Consideration of interstate issues and coordination with appropriate agencies; use of interstate compacts when appropriate</w:t>
          </w:r>
        </w:p>
        <w:p w14:paraId="0F5AFA8A" w14:textId="77777777" w:rsidR="00F67AE8" w:rsidRPr="00F67AE8" w:rsidRDefault="00F67AE8" w:rsidP="00F67AE8">
          <w:pPr>
            <w:pStyle w:val="ListParagraph"/>
            <w:numPr>
              <w:ilvl w:val="0"/>
              <w:numId w:val="21"/>
            </w:numPr>
            <w:rPr>
              <w:rFonts w:asciiTheme="minorHAnsi" w:hAnsiTheme="minorHAnsi"/>
            </w:rPr>
          </w:pPr>
          <w:r w:rsidRPr="00F67AE8">
            <w:rPr>
              <w:rFonts w:asciiTheme="minorHAnsi" w:hAnsiTheme="minorHAnsi"/>
            </w:rPr>
            <w:t>Coordination with State air quality agencies</w:t>
          </w:r>
        </w:p>
        <w:p w14:paraId="4AE11DCB" w14:textId="77777777" w:rsidR="00F67AE8" w:rsidRPr="00F67AE8" w:rsidRDefault="00F67AE8" w:rsidP="00F67AE8">
          <w:pPr>
            <w:rPr>
              <w:rFonts w:asciiTheme="minorHAnsi" w:hAnsiTheme="minorHAnsi"/>
            </w:rPr>
          </w:pPr>
        </w:p>
        <w:p w14:paraId="3940CFDC" w14:textId="77777777" w:rsidR="00F67AE8" w:rsidRDefault="00F67AE8" w:rsidP="00F67AE8">
          <w:pPr>
            <w:rPr>
              <w:rFonts w:asciiTheme="minorHAnsi" w:hAnsiTheme="minorHAnsi"/>
              <w:b/>
              <w:i/>
            </w:rPr>
          </w:pPr>
          <w:r w:rsidRPr="00F67AE8">
            <w:rPr>
              <w:rFonts w:asciiTheme="minorHAnsi" w:hAnsiTheme="minorHAnsi"/>
              <w:b/>
              <w:i/>
            </w:rPr>
            <w:t>Persons of Limited English Proficiency: considerations and requirements</w:t>
          </w:r>
        </w:p>
        <w:p w14:paraId="0672FFF8" w14:textId="77777777" w:rsidR="00F67AE8" w:rsidRPr="00F67AE8" w:rsidRDefault="00F67AE8" w:rsidP="00F67AE8">
          <w:pPr>
            <w:rPr>
              <w:rFonts w:asciiTheme="minorHAnsi" w:hAnsiTheme="minorHAnsi"/>
            </w:rPr>
          </w:pPr>
          <w:r w:rsidRPr="00F67AE8">
            <w:rPr>
              <w:rFonts w:asciiTheme="minorHAnsi" w:hAnsiTheme="minorHAnsi"/>
            </w:rPr>
            <w:t xml:space="preserve">The </w:t>
          </w:r>
          <w:r>
            <w:rPr>
              <w:rFonts w:asciiTheme="minorHAnsi" w:hAnsiTheme="minorHAnsi"/>
              <w:b/>
              <w:u w:val="single"/>
            </w:rPr>
            <w:t>Northwest</w:t>
          </w:r>
          <w:r w:rsidRPr="00F67AE8">
            <w:rPr>
              <w:rFonts w:asciiTheme="minorHAnsi" w:hAnsiTheme="minorHAnsi"/>
            </w:rPr>
            <w:t xml:space="preserve"> RTPO is cognizant of the fact that for many persons living within our State and region, English is a second language and often, publicly accessible documents, processes and meetings may not be fully accessible to these populations. Accommodation of these populations is considered an element of compliance with Title VI of the Civil Rights Act of 1964’s prohibition on discrimination on the basis of national origin.  To this end, and in compliance with Executive Order 13166, the </w:t>
          </w:r>
          <w:r>
            <w:rPr>
              <w:rFonts w:asciiTheme="minorHAnsi" w:hAnsiTheme="minorHAnsi"/>
              <w:b/>
              <w:u w:val="single"/>
            </w:rPr>
            <w:t>Northwest</w:t>
          </w:r>
          <w:r w:rsidRPr="00F67AE8">
            <w:rPr>
              <w:rFonts w:asciiTheme="minorHAnsi" w:hAnsiTheme="minorHAnsi"/>
            </w:rPr>
            <w:t xml:space="preserve"> RTPO is committed to providing access to public materials and processes for persons of Limited English Proficiency (LEP). Minimum compliance standards followed are found in the LEP Guidance document in the Federal Register and include:</w:t>
          </w:r>
        </w:p>
        <w:p w14:paraId="04D286CB" w14:textId="77777777" w:rsidR="00F67AE8" w:rsidRPr="00F67AE8" w:rsidRDefault="00F67AE8" w:rsidP="00F67AE8">
          <w:pPr>
            <w:rPr>
              <w:rFonts w:asciiTheme="minorHAnsi" w:hAnsiTheme="minorHAnsi"/>
            </w:rPr>
          </w:pPr>
        </w:p>
        <w:p w14:paraId="1B89C7FB" w14:textId="77777777" w:rsidR="00F67AE8" w:rsidRPr="00F67AE8" w:rsidRDefault="00F67AE8" w:rsidP="00F67AE8">
          <w:pPr>
            <w:pStyle w:val="ListParagraph"/>
            <w:numPr>
              <w:ilvl w:val="0"/>
              <w:numId w:val="24"/>
            </w:numPr>
            <w:rPr>
              <w:rFonts w:asciiTheme="minorHAnsi" w:hAnsiTheme="minorHAnsi"/>
            </w:rPr>
          </w:pPr>
          <w:r w:rsidRPr="00F67AE8">
            <w:rPr>
              <w:rFonts w:asciiTheme="minorHAnsi" w:hAnsiTheme="minorHAnsi"/>
            </w:rPr>
            <w:t>That recipients of Federal assistance accommodate persons of LEP based on a four-factor analysis including:</w:t>
          </w:r>
        </w:p>
        <w:p w14:paraId="0FC99E6F" w14:textId="77777777" w:rsidR="00F67AE8" w:rsidRPr="00F67AE8" w:rsidRDefault="00F67AE8" w:rsidP="00F67AE8">
          <w:pPr>
            <w:pStyle w:val="ListParagraph"/>
            <w:numPr>
              <w:ilvl w:val="0"/>
              <w:numId w:val="25"/>
            </w:numPr>
            <w:ind w:left="1080"/>
            <w:rPr>
              <w:rFonts w:asciiTheme="minorHAnsi" w:hAnsiTheme="minorHAnsi"/>
            </w:rPr>
          </w:pPr>
          <w:r w:rsidRPr="00F67AE8">
            <w:rPr>
              <w:rFonts w:asciiTheme="minorHAnsi" w:hAnsiTheme="minorHAnsi"/>
            </w:rPr>
            <w:t>Ratio or proportion of LEP persons served or encountered</w:t>
          </w:r>
        </w:p>
        <w:p w14:paraId="44CFCF48" w14:textId="77777777" w:rsidR="00F67AE8" w:rsidRPr="00F67AE8" w:rsidRDefault="00F67AE8" w:rsidP="00F67AE8">
          <w:pPr>
            <w:pStyle w:val="ListParagraph"/>
            <w:numPr>
              <w:ilvl w:val="0"/>
              <w:numId w:val="25"/>
            </w:numPr>
            <w:ind w:left="1080"/>
            <w:rPr>
              <w:rFonts w:asciiTheme="minorHAnsi" w:hAnsiTheme="minorHAnsi"/>
            </w:rPr>
          </w:pPr>
          <w:r w:rsidRPr="00F67AE8">
            <w:rPr>
              <w:rFonts w:asciiTheme="minorHAnsi" w:hAnsiTheme="minorHAnsi"/>
            </w:rPr>
            <w:t>Frequency LEP individuals come into contact with a program</w:t>
          </w:r>
        </w:p>
        <w:p w14:paraId="734FD784" w14:textId="77777777" w:rsidR="00F67AE8" w:rsidRPr="00F67AE8" w:rsidRDefault="00F67AE8" w:rsidP="00F67AE8">
          <w:pPr>
            <w:pStyle w:val="ListParagraph"/>
            <w:numPr>
              <w:ilvl w:val="0"/>
              <w:numId w:val="25"/>
            </w:numPr>
            <w:ind w:left="1080"/>
            <w:rPr>
              <w:rFonts w:asciiTheme="minorHAnsi" w:hAnsiTheme="minorHAnsi"/>
            </w:rPr>
          </w:pPr>
          <w:r w:rsidRPr="00F67AE8">
            <w:rPr>
              <w:rFonts w:asciiTheme="minorHAnsi" w:hAnsiTheme="minorHAnsi"/>
            </w:rPr>
            <w:t>Nature and importance of a program to people’s lives</w:t>
          </w:r>
        </w:p>
        <w:p w14:paraId="590BE567" w14:textId="77777777" w:rsidR="00F67AE8" w:rsidRDefault="00F67AE8" w:rsidP="00F67AE8">
          <w:pPr>
            <w:pStyle w:val="ListParagraph"/>
            <w:numPr>
              <w:ilvl w:val="0"/>
              <w:numId w:val="25"/>
            </w:numPr>
            <w:ind w:left="1080"/>
            <w:rPr>
              <w:rFonts w:asciiTheme="minorHAnsi" w:hAnsiTheme="minorHAnsi"/>
            </w:rPr>
          </w:pPr>
          <w:r w:rsidRPr="00F67AE8">
            <w:rPr>
              <w:rFonts w:asciiTheme="minorHAnsi" w:hAnsiTheme="minorHAnsi"/>
            </w:rPr>
            <w:t>Resources available to the recipient of services</w:t>
          </w:r>
        </w:p>
        <w:p w14:paraId="35F9B7DF" w14:textId="77777777" w:rsidR="00F67AE8" w:rsidRPr="00F67AE8" w:rsidRDefault="00F67AE8" w:rsidP="00F67AE8">
          <w:pPr>
            <w:pStyle w:val="ListParagraph"/>
            <w:numPr>
              <w:ilvl w:val="0"/>
              <w:numId w:val="23"/>
            </w:numPr>
            <w:rPr>
              <w:rFonts w:asciiTheme="minorHAnsi" w:hAnsiTheme="minorHAnsi"/>
            </w:rPr>
          </w:pPr>
          <w:r w:rsidRPr="00F67AE8">
            <w:rPr>
              <w:rFonts w:asciiTheme="minorHAnsi" w:hAnsiTheme="minorHAnsi"/>
            </w:rPr>
            <w:lastRenderedPageBreak/>
            <w:t>Services provided in accommodation of LEP individuals can include</w:t>
          </w:r>
        </w:p>
        <w:p w14:paraId="480FBB5B" w14:textId="77777777" w:rsidR="00F67AE8" w:rsidRPr="00F67AE8" w:rsidRDefault="00F67AE8" w:rsidP="00F67AE8">
          <w:pPr>
            <w:pStyle w:val="ListParagraph"/>
            <w:numPr>
              <w:ilvl w:val="0"/>
              <w:numId w:val="27"/>
            </w:numPr>
            <w:rPr>
              <w:rFonts w:asciiTheme="minorHAnsi" w:hAnsiTheme="minorHAnsi"/>
            </w:rPr>
          </w:pPr>
          <w:r w:rsidRPr="00F67AE8">
            <w:rPr>
              <w:rFonts w:asciiTheme="minorHAnsi" w:hAnsiTheme="minorHAnsi"/>
            </w:rPr>
            <w:t xml:space="preserve">Oral translation services </w:t>
          </w:r>
        </w:p>
        <w:p w14:paraId="1E9367A1" w14:textId="77777777" w:rsidR="00F67AE8" w:rsidRDefault="00F67AE8" w:rsidP="00F67AE8">
          <w:pPr>
            <w:pStyle w:val="ListParagraph"/>
            <w:numPr>
              <w:ilvl w:val="0"/>
              <w:numId w:val="27"/>
            </w:numPr>
            <w:rPr>
              <w:rFonts w:asciiTheme="minorHAnsi" w:hAnsiTheme="minorHAnsi"/>
            </w:rPr>
          </w:pPr>
          <w:r w:rsidRPr="00F67AE8">
            <w:rPr>
              <w:rFonts w:asciiTheme="minorHAnsi" w:hAnsiTheme="minorHAnsi"/>
            </w:rPr>
            <w:t>Written translation services</w:t>
          </w:r>
        </w:p>
        <w:p w14:paraId="17FB4F9A" w14:textId="77777777" w:rsidR="006B3F7E" w:rsidRPr="00F67AE8" w:rsidRDefault="006B3F7E" w:rsidP="006B3F7E">
          <w:pPr>
            <w:pStyle w:val="ListParagraph"/>
            <w:ind w:left="1080"/>
            <w:rPr>
              <w:rFonts w:asciiTheme="minorHAnsi" w:hAnsiTheme="minorHAnsi"/>
            </w:rPr>
          </w:pPr>
        </w:p>
        <w:p w14:paraId="1F297EB2" w14:textId="77777777" w:rsidR="00F67AE8" w:rsidRPr="00F67AE8" w:rsidRDefault="00F67AE8" w:rsidP="00F67AE8">
          <w:pPr>
            <w:pStyle w:val="ListParagraph"/>
            <w:numPr>
              <w:ilvl w:val="0"/>
              <w:numId w:val="22"/>
            </w:numPr>
            <w:rPr>
              <w:rFonts w:asciiTheme="minorHAnsi" w:hAnsiTheme="minorHAnsi"/>
            </w:rPr>
          </w:pPr>
          <w:r w:rsidRPr="00F67AE8">
            <w:rPr>
              <w:rFonts w:asciiTheme="minorHAnsi" w:hAnsiTheme="minorHAnsi"/>
            </w:rPr>
            <w:t>Development of a LEP action plan that includes:</w:t>
          </w:r>
        </w:p>
        <w:p w14:paraId="15EE2B8A" w14:textId="77777777" w:rsidR="00F67AE8" w:rsidRPr="00F67AE8" w:rsidRDefault="00F67AE8" w:rsidP="00F67AE8">
          <w:pPr>
            <w:pStyle w:val="ListParagraph"/>
            <w:numPr>
              <w:ilvl w:val="0"/>
              <w:numId w:val="29"/>
            </w:numPr>
            <w:rPr>
              <w:rFonts w:asciiTheme="minorHAnsi" w:hAnsiTheme="minorHAnsi"/>
            </w:rPr>
          </w:pPr>
          <w:r w:rsidRPr="00F67AE8">
            <w:rPr>
              <w:rFonts w:asciiTheme="minorHAnsi" w:hAnsiTheme="minorHAnsi"/>
            </w:rPr>
            <w:t>Identification of individuals needing assistance</w:t>
          </w:r>
        </w:p>
        <w:p w14:paraId="6D08FB70" w14:textId="77777777" w:rsidR="00F67AE8" w:rsidRPr="00F67AE8" w:rsidRDefault="00F67AE8" w:rsidP="00F67AE8">
          <w:pPr>
            <w:pStyle w:val="ListParagraph"/>
            <w:numPr>
              <w:ilvl w:val="0"/>
              <w:numId w:val="29"/>
            </w:numPr>
            <w:rPr>
              <w:rFonts w:asciiTheme="minorHAnsi" w:hAnsiTheme="minorHAnsi"/>
            </w:rPr>
          </w:pPr>
          <w:r w:rsidRPr="00F67AE8">
            <w:rPr>
              <w:rFonts w:asciiTheme="minorHAnsi" w:hAnsiTheme="minorHAnsi"/>
            </w:rPr>
            <w:t>Language assistance measures/ methods</w:t>
          </w:r>
        </w:p>
        <w:p w14:paraId="0CA2DB45" w14:textId="77777777" w:rsidR="00F67AE8" w:rsidRPr="00F67AE8" w:rsidRDefault="00F67AE8" w:rsidP="00F67AE8">
          <w:pPr>
            <w:pStyle w:val="ListParagraph"/>
            <w:numPr>
              <w:ilvl w:val="0"/>
              <w:numId w:val="29"/>
            </w:numPr>
            <w:rPr>
              <w:rFonts w:asciiTheme="minorHAnsi" w:hAnsiTheme="minorHAnsi"/>
            </w:rPr>
          </w:pPr>
          <w:r w:rsidRPr="00F67AE8">
            <w:rPr>
              <w:rFonts w:asciiTheme="minorHAnsi" w:hAnsiTheme="minorHAnsi"/>
            </w:rPr>
            <w:t>Staff trainings</w:t>
          </w:r>
        </w:p>
        <w:p w14:paraId="5EC2A8FA" w14:textId="77777777" w:rsidR="00F67AE8" w:rsidRPr="00F67AE8" w:rsidRDefault="00F67AE8" w:rsidP="00F67AE8">
          <w:pPr>
            <w:pStyle w:val="ListParagraph"/>
            <w:numPr>
              <w:ilvl w:val="0"/>
              <w:numId w:val="29"/>
            </w:numPr>
            <w:rPr>
              <w:rFonts w:asciiTheme="minorHAnsi" w:hAnsiTheme="minorHAnsi"/>
            </w:rPr>
          </w:pPr>
          <w:r w:rsidRPr="00F67AE8">
            <w:rPr>
              <w:rFonts w:asciiTheme="minorHAnsi" w:hAnsiTheme="minorHAnsi"/>
            </w:rPr>
            <w:t>Provision of notice to LEP persons of services available</w:t>
          </w:r>
          <w:r w:rsidRPr="00F67AE8">
            <w:rPr>
              <w:rFonts w:asciiTheme="minorHAnsi" w:hAnsiTheme="minorHAnsi"/>
            </w:rPr>
            <w:tab/>
          </w:r>
        </w:p>
        <w:p w14:paraId="6CD96086" w14:textId="77777777" w:rsidR="00F67AE8" w:rsidRPr="00F67AE8" w:rsidRDefault="00F67AE8" w:rsidP="00F67AE8">
          <w:pPr>
            <w:pStyle w:val="ListParagraph"/>
            <w:numPr>
              <w:ilvl w:val="0"/>
              <w:numId w:val="29"/>
            </w:numPr>
            <w:rPr>
              <w:rFonts w:asciiTheme="minorHAnsi" w:hAnsiTheme="minorHAnsi"/>
            </w:rPr>
          </w:pPr>
          <w:r w:rsidRPr="00F67AE8">
            <w:rPr>
              <w:rFonts w:asciiTheme="minorHAnsi" w:hAnsiTheme="minorHAnsi"/>
            </w:rPr>
            <w:t>Monitoring and update of LEP plan</w:t>
          </w:r>
          <w:r w:rsidRPr="00F67AE8">
            <w:rPr>
              <w:rStyle w:val="FootnoteReference"/>
              <w:rFonts w:asciiTheme="minorHAnsi" w:hAnsiTheme="minorHAnsi"/>
            </w:rPr>
            <w:footnoteReference w:id="3"/>
          </w:r>
        </w:p>
        <w:p w14:paraId="70E85D28" w14:textId="77777777" w:rsidR="00F67AE8" w:rsidRPr="00F67AE8" w:rsidRDefault="00F67AE8" w:rsidP="00F67AE8">
          <w:pPr>
            <w:rPr>
              <w:rFonts w:asciiTheme="minorHAnsi" w:hAnsiTheme="minorHAnsi"/>
            </w:rPr>
          </w:pPr>
        </w:p>
        <w:p w14:paraId="1D4AC411" w14:textId="77777777" w:rsidR="00F67AE8" w:rsidRPr="00F67AE8" w:rsidRDefault="00F67AE8" w:rsidP="00F67AE8">
          <w:pPr>
            <w:rPr>
              <w:rFonts w:asciiTheme="minorHAnsi" w:hAnsiTheme="minorHAnsi"/>
              <w:b/>
              <w:i/>
            </w:rPr>
          </w:pPr>
          <w:r w:rsidRPr="00F67AE8">
            <w:rPr>
              <w:rFonts w:asciiTheme="minorHAnsi" w:hAnsiTheme="minorHAnsi"/>
              <w:b/>
              <w:i/>
            </w:rPr>
            <w:t>Environmental Justice</w:t>
          </w:r>
        </w:p>
        <w:p w14:paraId="58506F74" w14:textId="77777777" w:rsidR="00F67AE8" w:rsidRPr="00F67AE8" w:rsidRDefault="00F67AE8" w:rsidP="00F67AE8">
          <w:pPr>
            <w:rPr>
              <w:rFonts w:asciiTheme="minorHAnsi" w:hAnsiTheme="minorHAnsi"/>
            </w:rPr>
          </w:pPr>
          <w:r w:rsidRPr="00F67AE8">
            <w:rPr>
              <w:rFonts w:asciiTheme="minorHAnsi" w:hAnsiTheme="minorHAnsi"/>
            </w:rPr>
            <w:t xml:space="preserve">In accordance with Executive Order 12898 regarding Environmental Justice, it is the mission of the </w:t>
          </w:r>
          <w:r>
            <w:rPr>
              <w:rFonts w:asciiTheme="minorHAnsi" w:hAnsiTheme="minorHAnsi"/>
              <w:b/>
              <w:u w:val="single"/>
            </w:rPr>
            <w:t>Northwest</w:t>
          </w:r>
          <w:r w:rsidRPr="00F67AE8">
            <w:rPr>
              <w:rFonts w:asciiTheme="minorHAnsi" w:hAnsiTheme="minorHAnsi"/>
            </w:rPr>
            <w:t xml:space="preserve"> RTPO to document and address concerns related to the spatial distribution of low-income and minority populations especially in relation to the positive and negative benefits associated with past, present and future transportation projects. The impact of projects can be wide ranging and significantly affect the ability of low-income minority families to access jobs, housing and services. In accordance with EO 12898, it is the mission of the </w:t>
          </w:r>
          <w:r>
            <w:rPr>
              <w:rFonts w:asciiTheme="minorHAnsi" w:hAnsiTheme="minorHAnsi"/>
              <w:b/>
              <w:u w:val="single"/>
            </w:rPr>
            <w:t>Northwest</w:t>
          </w:r>
          <w:r w:rsidRPr="00F67AE8">
            <w:rPr>
              <w:rFonts w:asciiTheme="minorHAnsi" w:hAnsiTheme="minorHAnsi"/>
            </w:rPr>
            <w:t xml:space="preserve"> RTPO to foster public participation with regard to:</w:t>
          </w:r>
        </w:p>
        <w:p w14:paraId="20D0A696" w14:textId="77777777" w:rsidR="00F67AE8" w:rsidRPr="00F67AE8" w:rsidRDefault="00F67AE8" w:rsidP="00F67AE8">
          <w:pPr>
            <w:rPr>
              <w:rFonts w:asciiTheme="minorHAnsi" w:hAnsiTheme="minorHAnsi"/>
            </w:rPr>
          </w:pPr>
        </w:p>
        <w:p w14:paraId="7F937C1D" w14:textId="77777777" w:rsidR="00F67AE8" w:rsidRPr="00F67AE8" w:rsidRDefault="00F67AE8" w:rsidP="00F67AE8">
          <w:pPr>
            <w:pStyle w:val="ListParagraph"/>
            <w:numPr>
              <w:ilvl w:val="0"/>
              <w:numId w:val="32"/>
            </w:numPr>
            <w:rPr>
              <w:rFonts w:asciiTheme="minorHAnsi" w:hAnsiTheme="minorHAnsi"/>
            </w:rPr>
          </w:pPr>
          <w:r>
            <w:rPr>
              <w:rFonts w:asciiTheme="minorHAnsi" w:hAnsiTheme="minorHAnsi"/>
            </w:rPr>
            <w:t>T</w:t>
          </w:r>
          <w:r w:rsidRPr="00F67AE8">
            <w:rPr>
              <w:rFonts w:asciiTheme="minorHAnsi" w:hAnsiTheme="minorHAnsi"/>
            </w:rPr>
            <w:t>he effect of public projects on human and environmental health in areas with minority populations</w:t>
          </w:r>
        </w:p>
        <w:p w14:paraId="580D6A81" w14:textId="77777777" w:rsidR="00F67AE8" w:rsidRPr="00F67AE8" w:rsidRDefault="00F67AE8" w:rsidP="00F67AE8">
          <w:pPr>
            <w:pStyle w:val="ListParagraph"/>
            <w:numPr>
              <w:ilvl w:val="0"/>
              <w:numId w:val="32"/>
            </w:numPr>
            <w:rPr>
              <w:rFonts w:asciiTheme="minorHAnsi" w:hAnsiTheme="minorHAnsi"/>
            </w:rPr>
          </w:pPr>
          <w:r>
            <w:rPr>
              <w:rFonts w:asciiTheme="minorHAnsi" w:hAnsiTheme="minorHAnsi"/>
            </w:rPr>
            <w:t>E</w:t>
          </w:r>
          <w:r w:rsidRPr="00F67AE8">
            <w:rPr>
              <w:rFonts w:asciiTheme="minorHAnsi" w:hAnsiTheme="minorHAnsi"/>
            </w:rPr>
            <w:t>nsure greater public participation in areas with low income and minority families</w:t>
          </w:r>
        </w:p>
        <w:p w14:paraId="15BBCE60" w14:textId="77777777" w:rsidR="00F67AE8" w:rsidRPr="00F67AE8" w:rsidRDefault="00F67AE8" w:rsidP="00F67AE8">
          <w:pPr>
            <w:pStyle w:val="ListParagraph"/>
            <w:numPr>
              <w:ilvl w:val="0"/>
              <w:numId w:val="32"/>
            </w:numPr>
            <w:rPr>
              <w:rFonts w:asciiTheme="minorHAnsi" w:hAnsiTheme="minorHAnsi"/>
            </w:rPr>
          </w:pPr>
          <w:r>
            <w:rPr>
              <w:rFonts w:asciiTheme="minorHAnsi" w:hAnsiTheme="minorHAnsi"/>
            </w:rPr>
            <w:t>I</w:t>
          </w:r>
          <w:r w:rsidRPr="00F67AE8">
            <w:rPr>
              <w:rFonts w:asciiTheme="minorHAnsi" w:hAnsiTheme="minorHAnsi"/>
            </w:rPr>
            <w:t>mprove research and data collection related to human and environmental health in areas with minority and low-income families</w:t>
          </w:r>
        </w:p>
        <w:p w14:paraId="60E907D9" w14:textId="77777777" w:rsidR="00F67AE8" w:rsidRPr="00F67AE8" w:rsidRDefault="00F67AE8" w:rsidP="00F67AE8">
          <w:pPr>
            <w:pStyle w:val="ListParagraph"/>
            <w:numPr>
              <w:ilvl w:val="0"/>
              <w:numId w:val="32"/>
            </w:numPr>
            <w:rPr>
              <w:rFonts w:asciiTheme="minorHAnsi" w:hAnsiTheme="minorHAnsi"/>
            </w:rPr>
          </w:pPr>
          <w:r>
            <w:rPr>
              <w:rFonts w:asciiTheme="minorHAnsi" w:hAnsiTheme="minorHAnsi"/>
            </w:rPr>
            <w:t>I</w:t>
          </w:r>
          <w:r w:rsidRPr="00F67AE8">
            <w:rPr>
              <w:rFonts w:asciiTheme="minorHAnsi" w:hAnsiTheme="minorHAnsi"/>
            </w:rPr>
            <w:t>dentify differential patterns of consumption of natural resources among minority and low income populations</w:t>
          </w:r>
        </w:p>
        <w:p w14:paraId="66DEFAE7" w14:textId="77777777" w:rsidR="00F67AE8" w:rsidRPr="00F67AE8" w:rsidRDefault="00F67AE8" w:rsidP="00F67AE8">
          <w:pPr>
            <w:pStyle w:val="ListParagraph"/>
            <w:numPr>
              <w:ilvl w:val="0"/>
              <w:numId w:val="32"/>
            </w:numPr>
            <w:rPr>
              <w:rFonts w:asciiTheme="minorHAnsi" w:hAnsiTheme="minorHAnsi"/>
            </w:rPr>
          </w:pPr>
          <w:r w:rsidRPr="00F67AE8">
            <w:rPr>
              <w:rFonts w:asciiTheme="minorHAnsi" w:hAnsiTheme="minorHAnsi"/>
            </w:rPr>
            <w:t>Inform the public of their right to submit recommendations to Federal agencies relating to the incorporation of environmental justice principles into programs and policies</w:t>
          </w:r>
          <w:r w:rsidRPr="00F67AE8">
            <w:rPr>
              <w:rStyle w:val="FootnoteReference"/>
              <w:rFonts w:asciiTheme="minorHAnsi" w:hAnsiTheme="minorHAnsi"/>
            </w:rPr>
            <w:footnoteReference w:id="4"/>
          </w:r>
          <w:r w:rsidRPr="00F67AE8">
            <w:rPr>
              <w:rFonts w:asciiTheme="minorHAnsi" w:hAnsiTheme="minorHAnsi"/>
            </w:rPr>
            <w:t xml:space="preserve"> </w:t>
          </w:r>
        </w:p>
        <w:p w14:paraId="134C5F6A" w14:textId="77777777" w:rsidR="00F67AE8" w:rsidRPr="00F67AE8" w:rsidRDefault="00F67AE8" w:rsidP="00F67AE8">
          <w:pPr>
            <w:rPr>
              <w:rFonts w:asciiTheme="minorHAnsi" w:hAnsiTheme="minorHAnsi"/>
            </w:rPr>
          </w:pPr>
        </w:p>
        <w:p w14:paraId="73F523C5" w14:textId="77777777" w:rsidR="00F67AE8" w:rsidRPr="00F67AE8" w:rsidRDefault="00F67AE8" w:rsidP="00F67AE8">
          <w:pPr>
            <w:rPr>
              <w:rFonts w:asciiTheme="minorHAnsi" w:hAnsiTheme="minorHAnsi"/>
            </w:rPr>
          </w:pPr>
        </w:p>
        <w:p w14:paraId="1E6A3A99" w14:textId="77777777" w:rsidR="00F67AE8" w:rsidRPr="00F67AE8" w:rsidRDefault="00F67AE8" w:rsidP="00F67AE8">
          <w:pPr>
            <w:rPr>
              <w:rFonts w:asciiTheme="minorHAnsi" w:hAnsiTheme="minorHAnsi"/>
              <w:i/>
            </w:rPr>
          </w:pPr>
        </w:p>
        <w:p w14:paraId="6C56C723" w14:textId="77777777" w:rsidR="00F67AE8" w:rsidRPr="00F67AE8" w:rsidRDefault="00F67AE8" w:rsidP="00F67AE8">
          <w:pPr>
            <w:rPr>
              <w:rFonts w:asciiTheme="minorHAnsi" w:hAnsiTheme="minorHAnsi"/>
            </w:rPr>
          </w:pPr>
        </w:p>
        <w:p w14:paraId="58227576" w14:textId="77777777" w:rsidR="00F67AE8" w:rsidRPr="00F67AE8" w:rsidRDefault="00F67AE8" w:rsidP="00F67AE8">
          <w:pPr>
            <w:rPr>
              <w:rFonts w:asciiTheme="minorHAnsi" w:hAnsiTheme="minorHAnsi"/>
            </w:rPr>
          </w:pPr>
        </w:p>
        <w:p w14:paraId="3D011180" w14:textId="77777777" w:rsidR="0087191B" w:rsidRPr="006B3F7E" w:rsidRDefault="002947D7" w:rsidP="006B3F7E">
          <w:pPr>
            <w:spacing w:after="200" w:line="276" w:lineRule="auto"/>
            <w:jc w:val="both"/>
            <w:rPr>
              <w:rFonts w:asciiTheme="minorHAnsi" w:hAnsiTheme="minorHAnsi" w:cs="Arial"/>
              <w:sz w:val="22"/>
            </w:rPr>
          </w:pPr>
        </w:p>
      </w:sdtContent>
    </w:sdt>
    <w:sectPr w:rsidR="0087191B" w:rsidRPr="006B3F7E" w:rsidSect="00E6566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4386" w14:textId="77777777" w:rsidR="00F31A19" w:rsidRDefault="00F31A19" w:rsidP="00E579BA">
      <w:r>
        <w:separator/>
      </w:r>
    </w:p>
  </w:endnote>
  <w:endnote w:type="continuationSeparator" w:id="0">
    <w:p w14:paraId="717A55A4" w14:textId="77777777" w:rsidR="00F31A19" w:rsidRDefault="00F31A19" w:rsidP="00E5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37F9" w14:textId="77777777" w:rsidR="00F31A19" w:rsidRDefault="00F31A1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6CB7" w14:textId="77777777" w:rsidR="00F31A19" w:rsidRDefault="00F31A19" w:rsidP="00E579BA">
      <w:r>
        <w:separator/>
      </w:r>
    </w:p>
  </w:footnote>
  <w:footnote w:type="continuationSeparator" w:id="0">
    <w:p w14:paraId="43936B30" w14:textId="77777777" w:rsidR="00F31A19" w:rsidRDefault="00F31A19" w:rsidP="00E579BA">
      <w:r>
        <w:continuationSeparator/>
      </w:r>
    </w:p>
  </w:footnote>
  <w:footnote w:id="1">
    <w:p w14:paraId="373896C5" w14:textId="77777777" w:rsidR="00F67AE8" w:rsidRPr="008400CD" w:rsidRDefault="00F67AE8" w:rsidP="00F67AE8">
      <w:pPr>
        <w:pStyle w:val="FootnoteText"/>
        <w:rPr>
          <w:rFonts w:ascii="Book Antiqua" w:hAnsi="Book Antiqua"/>
        </w:rPr>
      </w:pPr>
      <w:r w:rsidRPr="008400CD">
        <w:rPr>
          <w:rStyle w:val="FootnoteReference"/>
          <w:rFonts w:ascii="Book Antiqua" w:hAnsi="Book Antiqua"/>
        </w:rPr>
        <w:footnoteRef/>
      </w:r>
      <w:r w:rsidRPr="008400CD">
        <w:rPr>
          <w:rFonts w:ascii="Book Antiqua" w:hAnsi="Book Antiqua"/>
        </w:rPr>
        <w:t xml:space="preserve"> 4 NMSA 57 and 58</w:t>
      </w:r>
    </w:p>
  </w:footnote>
  <w:footnote w:id="2">
    <w:p w14:paraId="10FCC2A9" w14:textId="77777777" w:rsidR="00F67AE8" w:rsidRPr="008400CD" w:rsidRDefault="00F67AE8" w:rsidP="00F67AE8">
      <w:pPr>
        <w:pStyle w:val="FootnoteText"/>
        <w:rPr>
          <w:rFonts w:ascii="Book Antiqua" w:hAnsi="Book Antiqua"/>
        </w:rPr>
      </w:pPr>
      <w:r w:rsidRPr="008400CD">
        <w:rPr>
          <w:rStyle w:val="FootnoteReference"/>
          <w:rFonts w:ascii="Book Antiqua" w:hAnsi="Book Antiqua"/>
        </w:rPr>
        <w:footnoteRef/>
      </w:r>
      <w:r w:rsidRPr="008400CD">
        <w:rPr>
          <w:rFonts w:ascii="Book Antiqua" w:hAnsi="Book Antiqua"/>
        </w:rPr>
        <w:t xml:space="preserve"> 23 CFR 200.5 (c)</w:t>
      </w:r>
    </w:p>
  </w:footnote>
  <w:footnote w:id="3">
    <w:p w14:paraId="4BC47E9F" w14:textId="77777777" w:rsidR="00F67AE8" w:rsidRPr="008400CD" w:rsidRDefault="00F67AE8" w:rsidP="00F67AE8">
      <w:pPr>
        <w:pStyle w:val="FootnoteText"/>
        <w:rPr>
          <w:rFonts w:ascii="Book Antiqua" w:hAnsi="Book Antiqua"/>
        </w:rPr>
      </w:pPr>
      <w:r w:rsidRPr="008400CD">
        <w:rPr>
          <w:rStyle w:val="FootnoteReference"/>
          <w:rFonts w:ascii="Book Antiqua" w:hAnsi="Book Antiqua"/>
        </w:rPr>
        <w:footnoteRef/>
      </w:r>
      <w:r w:rsidRPr="008400CD">
        <w:rPr>
          <w:rFonts w:ascii="Book Antiqua" w:hAnsi="Book Antiqua"/>
        </w:rPr>
        <w:t xml:space="preserve"> 67 FR 41455-41472</w:t>
      </w:r>
    </w:p>
  </w:footnote>
  <w:footnote w:id="4">
    <w:p w14:paraId="4C3A8090" w14:textId="77777777" w:rsidR="00F67AE8" w:rsidRPr="008400CD" w:rsidRDefault="00F67AE8" w:rsidP="00F67AE8">
      <w:pPr>
        <w:pStyle w:val="FootnoteText"/>
        <w:rPr>
          <w:rFonts w:ascii="Book Antiqua" w:hAnsi="Book Antiqua"/>
        </w:rPr>
      </w:pPr>
      <w:r w:rsidRPr="008400CD">
        <w:rPr>
          <w:rStyle w:val="FootnoteReference"/>
          <w:rFonts w:ascii="Book Antiqua" w:hAnsi="Book Antiqua"/>
        </w:rPr>
        <w:footnoteRef/>
      </w:r>
      <w:r w:rsidRPr="008400CD">
        <w:rPr>
          <w:rFonts w:ascii="Book Antiqua" w:hAnsi="Book Antiqua"/>
        </w:rPr>
        <w:t xml:space="preserve"> 59 FR 7629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72A380"/>
    <w:lvl w:ilvl="0">
      <w:numFmt w:val="bullet"/>
      <w:lvlText w:val="*"/>
      <w:lvlJc w:val="left"/>
    </w:lvl>
  </w:abstractNum>
  <w:abstractNum w:abstractNumId="1" w15:restartNumberingAfterBreak="0">
    <w:nsid w:val="03B84DA5"/>
    <w:multiLevelType w:val="hybridMultilevel"/>
    <w:tmpl w:val="F598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350"/>
    <w:multiLevelType w:val="hybridMultilevel"/>
    <w:tmpl w:val="2E62C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0A6E"/>
    <w:multiLevelType w:val="hybridMultilevel"/>
    <w:tmpl w:val="BDEE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46046"/>
    <w:multiLevelType w:val="hybridMultilevel"/>
    <w:tmpl w:val="2BE6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E4FE5"/>
    <w:multiLevelType w:val="hybridMultilevel"/>
    <w:tmpl w:val="A50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361E4"/>
    <w:multiLevelType w:val="hybridMultilevel"/>
    <w:tmpl w:val="444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A064AE"/>
    <w:multiLevelType w:val="hybridMultilevel"/>
    <w:tmpl w:val="597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67111"/>
    <w:multiLevelType w:val="hybridMultilevel"/>
    <w:tmpl w:val="BFF84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17416B"/>
    <w:multiLevelType w:val="hybridMultilevel"/>
    <w:tmpl w:val="C8329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5F69F0"/>
    <w:multiLevelType w:val="hybridMultilevel"/>
    <w:tmpl w:val="2BD2A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5B638F"/>
    <w:multiLevelType w:val="hybridMultilevel"/>
    <w:tmpl w:val="686A15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AA1929"/>
    <w:multiLevelType w:val="hybridMultilevel"/>
    <w:tmpl w:val="D6A0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64F89"/>
    <w:multiLevelType w:val="hybridMultilevel"/>
    <w:tmpl w:val="0356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E3FBC"/>
    <w:multiLevelType w:val="hybridMultilevel"/>
    <w:tmpl w:val="D2B03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20FA0"/>
    <w:multiLevelType w:val="hybridMultilevel"/>
    <w:tmpl w:val="F91E79A0"/>
    <w:lvl w:ilvl="0" w:tplc="E7124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86EEF"/>
    <w:multiLevelType w:val="hybridMultilevel"/>
    <w:tmpl w:val="4DEA8B64"/>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15:restartNumberingAfterBreak="0">
    <w:nsid w:val="378D5057"/>
    <w:multiLevelType w:val="hybridMultilevel"/>
    <w:tmpl w:val="BF2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870FA"/>
    <w:multiLevelType w:val="hybridMultilevel"/>
    <w:tmpl w:val="20E0BB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011A4"/>
    <w:multiLevelType w:val="hybridMultilevel"/>
    <w:tmpl w:val="60D40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D83749"/>
    <w:multiLevelType w:val="hybridMultilevel"/>
    <w:tmpl w:val="EBACDA0C"/>
    <w:lvl w:ilvl="0" w:tplc="07523A44">
      <w:start w:val="1"/>
      <w:numFmt w:val="bullet"/>
      <w:lvlText w:val=""/>
      <w:lvlJc w:val="left"/>
      <w:pPr>
        <w:tabs>
          <w:tab w:val="num" w:pos="360"/>
        </w:tabs>
        <w:ind w:left="360" w:hanging="360"/>
      </w:pPr>
      <w:rPr>
        <w:rFonts w:ascii="Symbol" w:hAnsi="Symbol" w:hint="default"/>
        <w:b w:val="0"/>
        <w:sz w:val="24"/>
        <w:szCs w:val="24"/>
      </w:rPr>
    </w:lvl>
    <w:lvl w:ilvl="1" w:tplc="04090019">
      <w:start w:val="1"/>
      <w:numFmt w:val="lowerLetter"/>
      <w:lvlText w:val="%2."/>
      <w:lvlJc w:val="left"/>
      <w:pPr>
        <w:tabs>
          <w:tab w:val="num" w:pos="720"/>
        </w:tabs>
        <w:ind w:left="720" w:hanging="360"/>
      </w:pPr>
    </w:lvl>
    <w:lvl w:ilvl="2" w:tplc="DE5AA828">
      <w:start w:val="3"/>
      <w:numFmt w:val="decimal"/>
      <w:lvlText w:val="%3."/>
      <w:lvlJc w:val="left"/>
      <w:pPr>
        <w:tabs>
          <w:tab w:val="num" w:pos="1620"/>
        </w:tabs>
        <w:ind w:left="1620" w:hanging="360"/>
      </w:pPr>
      <w:rPr>
        <w:rFonts w:hint="default"/>
        <w:b w:val="0"/>
        <w:i w:val="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4FF47922"/>
    <w:multiLevelType w:val="hybridMultilevel"/>
    <w:tmpl w:val="BF98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60DD6"/>
    <w:multiLevelType w:val="hybridMultilevel"/>
    <w:tmpl w:val="EAC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D2422"/>
    <w:multiLevelType w:val="hybridMultilevel"/>
    <w:tmpl w:val="D17407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6B3654"/>
    <w:multiLevelType w:val="hybridMultilevel"/>
    <w:tmpl w:val="8C42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B71FD"/>
    <w:multiLevelType w:val="hybridMultilevel"/>
    <w:tmpl w:val="F684D5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574370"/>
    <w:multiLevelType w:val="hybridMultilevel"/>
    <w:tmpl w:val="555E7956"/>
    <w:lvl w:ilvl="0" w:tplc="8E9ED2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76410"/>
    <w:multiLevelType w:val="hybridMultilevel"/>
    <w:tmpl w:val="B71EA784"/>
    <w:lvl w:ilvl="0" w:tplc="EE4A3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D41A51"/>
    <w:multiLevelType w:val="hybridMultilevel"/>
    <w:tmpl w:val="8AC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D6CD4"/>
    <w:multiLevelType w:val="hybridMultilevel"/>
    <w:tmpl w:val="85B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E29F7"/>
    <w:multiLevelType w:val="hybridMultilevel"/>
    <w:tmpl w:val="63D0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46C44"/>
    <w:multiLevelType w:val="hybridMultilevel"/>
    <w:tmpl w:val="72D25C0E"/>
    <w:lvl w:ilvl="0" w:tplc="FA02B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7534180">
    <w:abstractNumId w:val="8"/>
  </w:num>
  <w:num w:numId="2" w16cid:durableId="1116414741">
    <w:abstractNumId w:val="24"/>
  </w:num>
  <w:num w:numId="3" w16cid:durableId="2127767241">
    <w:abstractNumId w:val="20"/>
  </w:num>
  <w:num w:numId="4" w16cid:durableId="1253473441">
    <w:abstractNumId w:val="9"/>
  </w:num>
  <w:num w:numId="5" w16cid:durableId="1056398014">
    <w:abstractNumId w:val="10"/>
  </w:num>
  <w:num w:numId="6" w16cid:durableId="272177818">
    <w:abstractNumId w:val="30"/>
  </w:num>
  <w:num w:numId="7" w16cid:durableId="149756073">
    <w:abstractNumId w:val="18"/>
  </w:num>
  <w:num w:numId="8" w16cid:durableId="1220050724">
    <w:abstractNumId w:val="14"/>
  </w:num>
  <w:num w:numId="9" w16cid:durableId="304355677">
    <w:abstractNumId w:val="2"/>
  </w:num>
  <w:num w:numId="10" w16cid:durableId="835267339">
    <w:abstractNumId w:val="19"/>
  </w:num>
  <w:num w:numId="11" w16cid:durableId="122046985">
    <w:abstractNumId w:val="0"/>
    <w:lvlOverride w:ilvl="0">
      <w:lvl w:ilvl="0">
        <w:numFmt w:val="bullet"/>
        <w:lvlText w:val="•"/>
        <w:legacy w:legacy="1" w:legacySpace="0" w:legacyIndent="0"/>
        <w:lvlJc w:val="left"/>
        <w:rPr>
          <w:rFonts w:ascii="Helv" w:hAnsi="Helv" w:hint="default"/>
        </w:rPr>
      </w:lvl>
    </w:lvlOverride>
  </w:num>
  <w:num w:numId="12" w16cid:durableId="463160922">
    <w:abstractNumId w:val="25"/>
  </w:num>
  <w:num w:numId="13" w16cid:durableId="114762651">
    <w:abstractNumId w:val="7"/>
  </w:num>
  <w:num w:numId="14" w16cid:durableId="2086612648">
    <w:abstractNumId w:val="21"/>
  </w:num>
  <w:num w:numId="15" w16cid:durableId="1264921197">
    <w:abstractNumId w:val="1"/>
  </w:num>
  <w:num w:numId="16" w16cid:durableId="281497104">
    <w:abstractNumId w:val="26"/>
  </w:num>
  <w:num w:numId="17" w16cid:durableId="1603997383">
    <w:abstractNumId w:val="12"/>
  </w:num>
  <w:num w:numId="18" w16cid:durableId="1192961100">
    <w:abstractNumId w:val="4"/>
  </w:num>
  <w:num w:numId="19" w16cid:durableId="2091929746">
    <w:abstractNumId w:val="3"/>
  </w:num>
  <w:num w:numId="20" w16cid:durableId="1528249296">
    <w:abstractNumId w:val="22"/>
  </w:num>
  <w:num w:numId="21" w16cid:durableId="1819299575">
    <w:abstractNumId w:val="5"/>
  </w:num>
  <w:num w:numId="22" w16cid:durableId="1774592453">
    <w:abstractNumId w:val="29"/>
  </w:num>
  <w:num w:numId="23" w16cid:durableId="1558004260">
    <w:abstractNumId w:val="28"/>
  </w:num>
  <w:num w:numId="24" w16cid:durableId="1303728096">
    <w:abstractNumId w:val="17"/>
  </w:num>
  <w:num w:numId="25" w16cid:durableId="1879929296">
    <w:abstractNumId w:val="16"/>
  </w:num>
  <w:num w:numId="26" w16cid:durableId="1506287104">
    <w:abstractNumId w:val="31"/>
  </w:num>
  <w:num w:numId="27" w16cid:durableId="910889222">
    <w:abstractNumId w:val="11"/>
  </w:num>
  <w:num w:numId="28" w16cid:durableId="277882998">
    <w:abstractNumId w:val="27"/>
  </w:num>
  <w:num w:numId="29" w16cid:durableId="1926525338">
    <w:abstractNumId w:val="23"/>
  </w:num>
  <w:num w:numId="30" w16cid:durableId="1359311581">
    <w:abstractNumId w:val="15"/>
  </w:num>
  <w:num w:numId="31" w16cid:durableId="82460974">
    <w:abstractNumId w:val="6"/>
  </w:num>
  <w:num w:numId="32" w16cid:durableId="352778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D5"/>
    <w:rsid w:val="00064D84"/>
    <w:rsid w:val="000900B2"/>
    <w:rsid w:val="000A3045"/>
    <w:rsid w:val="000B7284"/>
    <w:rsid w:val="001121E3"/>
    <w:rsid w:val="00121549"/>
    <w:rsid w:val="00126DF2"/>
    <w:rsid w:val="0013400C"/>
    <w:rsid w:val="001417C1"/>
    <w:rsid w:val="00144E3C"/>
    <w:rsid w:val="001708F8"/>
    <w:rsid w:val="00170937"/>
    <w:rsid w:val="001765FF"/>
    <w:rsid w:val="001865B6"/>
    <w:rsid w:val="0019465B"/>
    <w:rsid w:val="001A2CE7"/>
    <w:rsid w:val="001A51E8"/>
    <w:rsid w:val="001D3079"/>
    <w:rsid w:val="00261E36"/>
    <w:rsid w:val="0026517E"/>
    <w:rsid w:val="00271357"/>
    <w:rsid w:val="00273903"/>
    <w:rsid w:val="0027514A"/>
    <w:rsid w:val="00286E30"/>
    <w:rsid w:val="002947D7"/>
    <w:rsid w:val="002A2392"/>
    <w:rsid w:val="002D2BDE"/>
    <w:rsid w:val="00303051"/>
    <w:rsid w:val="00381152"/>
    <w:rsid w:val="00385773"/>
    <w:rsid w:val="00392E31"/>
    <w:rsid w:val="003B4777"/>
    <w:rsid w:val="003B5951"/>
    <w:rsid w:val="003C47F8"/>
    <w:rsid w:val="003D3776"/>
    <w:rsid w:val="003E130D"/>
    <w:rsid w:val="003E75B5"/>
    <w:rsid w:val="003E77BF"/>
    <w:rsid w:val="00423229"/>
    <w:rsid w:val="00432D0E"/>
    <w:rsid w:val="00440D40"/>
    <w:rsid w:val="00455F4A"/>
    <w:rsid w:val="004A201D"/>
    <w:rsid w:val="004B3A83"/>
    <w:rsid w:val="004B48CF"/>
    <w:rsid w:val="004C3490"/>
    <w:rsid w:val="004E10B8"/>
    <w:rsid w:val="004E14BA"/>
    <w:rsid w:val="005033D8"/>
    <w:rsid w:val="0052586E"/>
    <w:rsid w:val="00556DFB"/>
    <w:rsid w:val="00564623"/>
    <w:rsid w:val="00574B77"/>
    <w:rsid w:val="00575870"/>
    <w:rsid w:val="00583BD2"/>
    <w:rsid w:val="005E2823"/>
    <w:rsid w:val="005E5BB8"/>
    <w:rsid w:val="00615061"/>
    <w:rsid w:val="006179F8"/>
    <w:rsid w:val="0062444E"/>
    <w:rsid w:val="00626C83"/>
    <w:rsid w:val="006407F5"/>
    <w:rsid w:val="00647EEC"/>
    <w:rsid w:val="00661CF4"/>
    <w:rsid w:val="006645A6"/>
    <w:rsid w:val="00672EB1"/>
    <w:rsid w:val="0069058F"/>
    <w:rsid w:val="00696655"/>
    <w:rsid w:val="006B2182"/>
    <w:rsid w:val="006B3F7E"/>
    <w:rsid w:val="006C017A"/>
    <w:rsid w:val="006D3E29"/>
    <w:rsid w:val="006E4E33"/>
    <w:rsid w:val="006F09FC"/>
    <w:rsid w:val="006F1D0D"/>
    <w:rsid w:val="00711055"/>
    <w:rsid w:val="00722C11"/>
    <w:rsid w:val="00723EBA"/>
    <w:rsid w:val="00725EDD"/>
    <w:rsid w:val="00753FA7"/>
    <w:rsid w:val="007628F5"/>
    <w:rsid w:val="00777E73"/>
    <w:rsid w:val="0078167D"/>
    <w:rsid w:val="00787049"/>
    <w:rsid w:val="0079231E"/>
    <w:rsid w:val="007A3095"/>
    <w:rsid w:val="007C561C"/>
    <w:rsid w:val="007D2353"/>
    <w:rsid w:val="007E4C2F"/>
    <w:rsid w:val="0082016F"/>
    <w:rsid w:val="00822889"/>
    <w:rsid w:val="008259E6"/>
    <w:rsid w:val="008355E4"/>
    <w:rsid w:val="00843CBD"/>
    <w:rsid w:val="0087191B"/>
    <w:rsid w:val="0088068B"/>
    <w:rsid w:val="0088698E"/>
    <w:rsid w:val="008E7110"/>
    <w:rsid w:val="008F0E00"/>
    <w:rsid w:val="009046F5"/>
    <w:rsid w:val="009314E9"/>
    <w:rsid w:val="00941BD9"/>
    <w:rsid w:val="00944741"/>
    <w:rsid w:val="009558C0"/>
    <w:rsid w:val="00957F0A"/>
    <w:rsid w:val="0097764D"/>
    <w:rsid w:val="009869AC"/>
    <w:rsid w:val="009B46FB"/>
    <w:rsid w:val="009F6859"/>
    <w:rsid w:val="00A224C9"/>
    <w:rsid w:val="00A47328"/>
    <w:rsid w:val="00A65D43"/>
    <w:rsid w:val="00A812FA"/>
    <w:rsid w:val="00A90195"/>
    <w:rsid w:val="00A92790"/>
    <w:rsid w:val="00A953BE"/>
    <w:rsid w:val="00AD4905"/>
    <w:rsid w:val="00B1503D"/>
    <w:rsid w:val="00B85E4F"/>
    <w:rsid w:val="00BA77B9"/>
    <w:rsid w:val="00BC7A82"/>
    <w:rsid w:val="00BE6D64"/>
    <w:rsid w:val="00C0584C"/>
    <w:rsid w:val="00C23896"/>
    <w:rsid w:val="00C42517"/>
    <w:rsid w:val="00C61459"/>
    <w:rsid w:val="00C7629F"/>
    <w:rsid w:val="00CA25A6"/>
    <w:rsid w:val="00CB7D5A"/>
    <w:rsid w:val="00CC6089"/>
    <w:rsid w:val="00CC68E2"/>
    <w:rsid w:val="00CC6F43"/>
    <w:rsid w:val="00CD3140"/>
    <w:rsid w:val="00D0369A"/>
    <w:rsid w:val="00D06844"/>
    <w:rsid w:val="00D13AD1"/>
    <w:rsid w:val="00D23EED"/>
    <w:rsid w:val="00D5124E"/>
    <w:rsid w:val="00D55945"/>
    <w:rsid w:val="00D67408"/>
    <w:rsid w:val="00D73110"/>
    <w:rsid w:val="00D92102"/>
    <w:rsid w:val="00DE6EB2"/>
    <w:rsid w:val="00E10010"/>
    <w:rsid w:val="00E32A54"/>
    <w:rsid w:val="00E579BA"/>
    <w:rsid w:val="00E65663"/>
    <w:rsid w:val="00E90265"/>
    <w:rsid w:val="00EC4621"/>
    <w:rsid w:val="00EE4599"/>
    <w:rsid w:val="00EF72AE"/>
    <w:rsid w:val="00F15BCA"/>
    <w:rsid w:val="00F20403"/>
    <w:rsid w:val="00F22D9C"/>
    <w:rsid w:val="00F24781"/>
    <w:rsid w:val="00F31A19"/>
    <w:rsid w:val="00F57AD1"/>
    <w:rsid w:val="00F67AE8"/>
    <w:rsid w:val="00F703DB"/>
    <w:rsid w:val="00F72AD5"/>
    <w:rsid w:val="00F742F1"/>
    <w:rsid w:val="00F919F8"/>
    <w:rsid w:val="00FA7CC6"/>
    <w:rsid w:val="00FD69D9"/>
    <w:rsid w:val="00FE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00D6"/>
  <w15:docId w15:val="{2FE6ED74-3F6E-4A2B-BB5F-470022E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9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5663"/>
    <w:pPr>
      <w:keepNext/>
      <w:jc w:val="center"/>
      <w:outlineLvl w:val="0"/>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BA"/>
    <w:pPr>
      <w:ind w:left="720"/>
      <w:contextualSpacing/>
    </w:pPr>
  </w:style>
  <w:style w:type="paragraph" w:styleId="NormalWeb">
    <w:name w:val="Normal (Web)"/>
    <w:basedOn w:val="Normal"/>
    <w:rsid w:val="00E579BA"/>
    <w:pPr>
      <w:spacing w:before="100" w:beforeAutospacing="1" w:after="100" w:afterAutospacing="1"/>
    </w:pPr>
  </w:style>
  <w:style w:type="paragraph" w:styleId="Footer">
    <w:name w:val="footer"/>
    <w:basedOn w:val="Normal"/>
    <w:link w:val="FooterChar"/>
    <w:uiPriority w:val="99"/>
    <w:unhideWhenUsed/>
    <w:rsid w:val="00E579BA"/>
    <w:pPr>
      <w:tabs>
        <w:tab w:val="center" w:pos="4680"/>
        <w:tab w:val="right" w:pos="9360"/>
      </w:tabs>
    </w:pPr>
  </w:style>
  <w:style w:type="character" w:customStyle="1" w:styleId="FooterChar">
    <w:name w:val="Footer Char"/>
    <w:basedOn w:val="DefaultParagraphFont"/>
    <w:link w:val="Footer"/>
    <w:uiPriority w:val="99"/>
    <w:rsid w:val="00E579BA"/>
    <w:rPr>
      <w:rFonts w:ascii="Times New Roman" w:eastAsia="Times New Roman" w:hAnsi="Times New Roman" w:cs="Times New Roman"/>
      <w:sz w:val="24"/>
      <w:szCs w:val="24"/>
    </w:rPr>
  </w:style>
  <w:style w:type="paragraph" w:styleId="Header">
    <w:name w:val="header"/>
    <w:basedOn w:val="Normal"/>
    <w:link w:val="HeaderChar"/>
    <w:unhideWhenUsed/>
    <w:rsid w:val="00E579BA"/>
    <w:pPr>
      <w:tabs>
        <w:tab w:val="center" w:pos="4680"/>
        <w:tab w:val="right" w:pos="9360"/>
      </w:tabs>
    </w:pPr>
  </w:style>
  <w:style w:type="character" w:customStyle="1" w:styleId="HeaderChar">
    <w:name w:val="Header Char"/>
    <w:basedOn w:val="DefaultParagraphFont"/>
    <w:link w:val="Header"/>
    <w:rsid w:val="00E579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9BA"/>
    <w:rPr>
      <w:rFonts w:ascii="Tahoma" w:hAnsi="Tahoma" w:cs="Tahoma"/>
      <w:sz w:val="16"/>
      <w:szCs w:val="16"/>
    </w:rPr>
  </w:style>
  <w:style w:type="character" w:customStyle="1" w:styleId="BalloonTextChar">
    <w:name w:val="Balloon Text Char"/>
    <w:basedOn w:val="DefaultParagraphFont"/>
    <w:link w:val="BalloonText"/>
    <w:uiPriority w:val="99"/>
    <w:semiHidden/>
    <w:rsid w:val="00E579B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0369A"/>
    <w:rPr>
      <w:sz w:val="16"/>
      <w:szCs w:val="16"/>
    </w:rPr>
  </w:style>
  <w:style w:type="paragraph" w:styleId="CommentText">
    <w:name w:val="annotation text"/>
    <w:basedOn w:val="Normal"/>
    <w:link w:val="CommentTextChar"/>
    <w:uiPriority w:val="99"/>
    <w:semiHidden/>
    <w:unhideWhenUsed/>
    <w:rsid w:val="00D0369A"/>
    <w:rPr>
      <w:sz w:val="20"/>
      <w:szCs w:val="20"/>
    </w:rPr>
  </w:style>
  <w:style w:type="character" w:customStyle="1" w:styleId="CommentTextChar">
    <w:name w:val="Comment Text Char"/>
    <w:basedOn w:val="DefaultParagraphFont"/>
    <w:link w:val="CommentText"/>
    <w:uiPriority w:val="99"/>
    <w:semiHidden/>
    <w:rsid w:val="00D03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69A"/>
    <w:rPr>
      <w:b/>
      <w:bCs/>
    </w:rPr>
  </w:style>
  <w:style w:type="character" w:customStyle="1" w:styleId="CommentSubjectChar">
    <w:name w:val="Comment Subject Char"/>
    <w:basedOn w:val="CommentTextChar"/>
    <w:link w:val="CommentSubject"/>
    <w:uiPriority w:val="99"/>
    <w:semiHidden/>
    <w:rsid w:val="00D0369A"/>
    <w:rPr>
      <w:rFonts w:ascii="Times New Roman" w:eastAsia="Times New Roman" w:hAnsi="Times New Roman" w:cs="Times New Roman"/>
      <w:b/>
      <w:bCs/>
      <w:sz w:val="20"/>
      <w:szCs w:val="20"/>
    </w:rPr>
  </w:style>
  <w:style w:type="table" w:styleId="TableGrid">
    <w:name w:val="Table Grid"/>
    <w:basedOn w:val="TableNormal"/>
    <w:uiPriority w:val="59"/>
    <w:rsid w:val="00FE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9F8"/>
    <w:rPr>
      <w:color w:val="0000FF" w:themeColor="hyperlink"/>
      <w:u w:val="single"/>
    </w:rPr>
  </w:style>
  <w:style w:type="character" w:customStyle="1" w:styleId="Heading1Char">
    <w:name w:val="Heading 1 Char"/>
    <w:basedOn w:val="DefaultParagraphFont"/>
    <w:link w:val="Heading1"/>
    <w:rsid w:val="00E65663"/>
    <w:rPr>
      <w:rFonts w:ascii="Times New Roman" w:eastAsia="Times New Roman" w:hAnsi="Times New Roman" w:cs="Times New Roman"/>
      <w:b/>
      <w:bCs/>
      <w:sz w:val="28"/>
      <w:szCs w:val="20"/>
    </w:rPr>
  </w:style>
  <w:style w:type="paragraph" w:styleId="BodyText">
    <w:name w:val="Body Text"/>
    <w:basedOn w:val="Normal"/>
    <w:link w:val="BodyTextChar"/>
    <w:semiHidden/>
    <w:rsid w:val="00E65663"/>
    <w:pPr>
      <w:jc w:val="center"/>
    </w:pPr>
    <w:rPr>
      <w:b/>
      <w:bCs/>
      <w:szCs w:val="20"/>
    </w:rPr>
  </w:style>
  <w:style w:type="character" w:customStyle="1" w:styleId="BodyTextChar">
    <w:name w:val="Body Text Char"/>
    <w:basedOn w:val="DefaultParagraphFont"/>
    <w:link w:val="BodyText"/>
    <w:semiHidden/>
    <w:rsid w:val="00E65663"/>
    <w:rPr>
      <w:rFonts w:ascii="Times New Roman" w:eastAsia="Times New Roman" w:hAnsi="Times New Roman" w:cs="Times New Roman"/>
      <w:b/>
      <w:bCs/>
      <w:sz w:val="24"/>
      <w:szCs w:val="20"/>
    </w:rPr>
  </w:style>
  <w:style w:type="paragraph" w:styleId="BodyText2">
    <w:name w:val="Body Text 2"/>
    <w:basedOn w:val="Normal"/>
    <w:link w:val="BodyText2Char"/>
    <w:semiHidden/>
    <w:rsid w:val="00E65663"/>
    <w:pPr>
      <w:jc w:val="center"/>
    </w:pPr>
    <w:rPr>
      <w:sz w:val="20"/>
      <w:szCs w:val="20"/>
    </w:rPr>
  </w:style>
  <w:style w:type="character" w:customStyle="1" w:styleId="BodyText2Char">
    <w:name w:val="Body Text 2 Char"/>
    <w:basedOn w:val="DefaultParagraphFont"/>
    <w:link w:val="BodyText2"/>
    <w:semiHidden/>
    <w:rsid w:val="00E65663"/>
    <w:rPr>
      <w:rFonts w:ascii="Times New Roman" w:eastAsia="Times New Roman" w:hAnsi="Times New Roman" w:cs="Times New Roman"/>
      <w:sz w:val="20"/>
      <w:szCs w:val="20"/>
    </w:rPr>
  </w:style>
  <w:style w:type="paragraph" w:styleId="Title">
    <w:name w:val="Title"/>
    <w:basedOn w:val="Normal"/>
    <w:link w:val="TitleChar"/>
    <w:qFormat/>
    <w:rsid w:val="00273903"/>
    <w:pPr>
      <w:jc w:val="center"/>
    </w:pPr>
    <w:rPr>
      <w:rFonts w:ascii="Bookman Old Style" w:hAnsi="Bookman Old Style"/>
      <w:b/>
      <w:bCs/>
      <w:smallCaps/>
      <w:sz w:val="20"/>
    </w:rPr>
  </w:style>
  <w:style w:type="character" w:customStyle="1" w:styleId="TitleChar">
    <w:name w:val="Title Char"/>
    <w:basedOn w:val="DefaultParagraphFont"/>
    <w:link w:val="Title"/>
    <w:rsid w:val="00273903"/>
    <w:rPr>
      <w:rFonts w:ascii="Bookman Old Style" w:eastAsia="Times New Roman" w:hAnsi="Bookman Old Style" w:cs="Times New Roman"/>
      <w:b/>
      <w:bCs/>
      <w:smallCaps/>
      <w:sz w:val="20"/>
      <w:szCs w:val="24"/>
    </w:rPr>
  </w:style>
  <w:style w:type="paragraph" w:styleId="FootnoteText">
    <w:name w:val="footnote text"/>
    <w:basedOn w:val="Normal"/>
    <w:link w:val="FootnoteTextChar"/>
    <w:uiPriority w:val="99"/>
    <w:semiHidden/>
    <w:unhideWhenUsed/>
    <w:rsid w:val="00F67AE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67AE8"/>
    <w:rPr>
      <w:sz w:val="20"/>
      <w:szCs w:val="20"/>
    </w:rPr>
  </w:style>
  <w:style w:type="character" w:styleId="FootnoteReference">
    <w:name w:val="footnote reference"/>
    <w:basedOn w:val="DefaultParagraphFont"/>
    <w:uiPriority w:val="99"/>
    <w:semiHidden/>
    <w:unhideWhenUsed/>
    <w:rsid w:val="00F67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9116-6FB0-4E51-A9AF-6BD35976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Coffey</dc:creator>
  <cp:keywords>MPO</cp:keywords>
  <cp:lastModifiedBy>Robert Kuipers</cp:lastModifiedBy>
  <cp:revision>2</cp:revision>
  <cp:lastPrinted>2018-12-18T22:46:00Z</cp:lastPrinted>
  <dcterms:created xsi:type="dcterms:W3CDTF">2022-11-04T21:54:00Z</dcterms:created>
  <dcterms:modified xsi:type="dcterms:W3CDTF">2022-11-04T21:54:00Z</dcterms:modified>
</cp:coreProperties>
</file>