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7BD1" w14:textId="3DB97617" w:rsidR="00376CE4" w:rsidRPr="001773B1" w:rsidRDefault="007166BA">
      <w:pPr>
        <w:rPr>
          <w:sz w:val="16"/>
          <w:szCs w:val="16"/>
        </w:rPr>
      </w:pPr>
      <w:r w:rsidRPr="001773B1">
        <w:rPr>
          <w:noProof/>
        </w:rPr>
        <mc:AlternateContent>
          <mc:Choice Requires="wps">
            <w:drawing>
              <wp:anchor distT="0" distB="0" distL="114300" distR="114300" simplePos="0" relativeHeight="251660288" behindDoc="0" locked="0" layoutInCell="1" allowOverlap="1" wp14:anchorId="31FC159B" wp14:editId="018A6B91">
                <wp:simplePos x="0" y="0"/>
                <wp:positionH relativeFrom="margin">
                  <wp:posOffset>1765005</wp:posOffset>
                </wp:positionH>
                <wp:positionV relativeFrom="paragraph">
                  <wp:posOffset>-95693</wp:posOffset>
                </wp:positionV>
                <wp:extent cx="4364355" cy="1935126"/>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935126"/>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2382764B" w14:textId="77777777" w:rsidR="00632262" w:rsidRPr="00573EC6" w:rsidRDefault="00632262" w:rsidP="004D499F">
                            <w:pPr>
                              <w:spacing w:after="80"/>
                              <w:jc w:val="center"/>
                              <w:rPr>
                                <w:b/>
                                <w:smallCaps/>
                                <w:sz w:val="30"/>
                              </w:rPr>
                            </w:pPr>
                            <w:r w:rsidRPr="00573EC6">
                              <w:rPr>
                                <w:b/>
                                <w:smallCaps/>
                                <w:sz w:val="30"/>
                              </w:rPr>
                              <w:t>Northwest New Mexico Council of Governments</w:t>
                            </w:r>
                          </w:p>
                          <w:p w14:paraId="5F00ED24" w14:textId="77777777" w:rsidR="00632262" w:rsidRPr="00557771" w:rsidRDefault="00632262" w:rsidP="00F64B55">
                            <w:pPr>
                              <w:spacing w:after="0"/>
                              <w:jc w:val="center"/>
                              <w:rPr>
                                <w:b/>
                                <w:color w:val="215868" w:themeColor="accent5" w:themeShade="80"/>
                                <w:spacing w:val="20"/>
                                <w:sz w:val="28"/>
                                <w:u w:val="double"/>
                              </w:rPr>
                            </w:pPr>
                            <w:r w:rsidRPr="00557771">
                              <w:rPr>
                                <w:b/>
                                <w:color w:val="215868" w:themeColor="accent5" w:themeShade="80"/>
                                <w:spacing w:val="20"/>
                                <w:sz w:val="28"/>
                                <w:u w:val="double"/>
                              </w:rPr>
                              <w:t>M I N U T E S</w:t>
                            </w:r>
                          </w:p>
                          <w:p w14:paraId="3E8E0077" w14:textId="7032F633" w:rsidR="00BD33DD" w:rsidRDefault="00BD33DD" w:rsidP="007166BA">
                            <w:pPr>
                              <w:spacing w:before="240" w:after="0"/>
                              <w:jc w:val="center"/>
                              <w:rPr>
                                <w:rFonts w:asciiTheme="majorHAnsi" w:hAnsiTheme="majorHAnsi" w:cstheme="majorHAnsi"/>
                                <w:b/>
                                <w:caps/>
                                <w:color w:val="244061" w:themeColor="accent1" w:themeShade="80"/>
                                <w:spacing w:val="20"/>
                                <w:sz w:val="26"/>
                                <w:szCs w:val="28"/>
                              </w:rPr>
                            </w:pPr>
                            <w:r>
                              <w:rPr>
                                <w:rFonts w:asciiTheme="majorHAnsi" w:hAnsiTheme="majorHAnsi" w:cstheme="majorHAnsi"/>
                                <w:b/>
                                <w:caps/>
                                <w:color w:val="244061" w:themeColor="accent1" w:themeShade="80"/>
                                <w:spacing w:val="20"/>
                                <w:sz w:val="26"/>
                                <w:szCs w:val="28"/>
                              </w:rPr>
                              <w:t>Board of Directors</w:t>
                            </w:r>
                          </w:p>
                          <w:p w14:paraId="68B4B6DC" w14:textId="77777777" w:rsidR="00BD33DD" w:rsidRDefault="00BD33DD" w:rsidP="00BD33DD">
                            <w:pPr>
                              <w:spacing w:after="0"/>
                              <w:jc w:val="center"/>
                              <w:rPr>
                                <w:rFonts w:asciiTheme="majorHAnsi" w:hAnsiTheme="majorHAnsi" w:cstheme="majorHAnsi"/>
                                <w:b/>
                                <w:caps/>
                                <w:color w:val="632423" w:themeColor="accent2" w:themeShade="80"/>
                                <w:spacing w:val="20"/>
                                <w:sz w:val="26"/>
                                <w:szCs w:val="28"/>
                              </w:rPr>
                            </w:pPr>
                            <w:r>
                              <w:rPr>
                                <w:rFonts w:asciiTheme="majorHAnsi" w:hAnsiTheme="majorHAnsi" w:cstheme="majorHAnsi"/>
                                <w:b/>
                                <w:caps/>
                                <w:color w:val="632423" w:themeColor="accent2" w:themeShade="80"/>
                                <w:spacing w:val="20"/>
                                <w:sz w:val="26"/>
                                <w:szCs w:val="28"/>
                              </w:rPr>
                              <w:t>REGULAR BUSINESS MEETING</w:t>
                            </w:r>
                          </w:p>
                          <w:p w14:paraId="77D809C2" w14:textId="72CD0971" w:rsidR="00BD33DD" w:rsidRDefault="00F14460" w:rsidP="00BD33DD">
                            <w:pPr>
                              <w:spacing w:after="80"/>
                              <w:jc w:val="center"/>
                              <w:rPr>
                                <w:rFonts w:asciiTheme="majorHAnsi" w:hAnsiTheme="majorHAnsi" w:cstheme="majorHAnsi"/>
                                <w:b/>
                                <w:color w:val="632423" w:themeColor="accent2" w:themeShade="80"/>
                                <w:spacing w:val="20"/>
                                <w:sz w:val="24"/>
                                <w:u w:val="single"/>
                              </w:rPr>
                            </w:pPr>
                            <w:r>
                              <w:rPr>
                                <w:rFonts w:asciiTheme="majorHAnsi" w:hAnsiTheme="majorHAnsi" w:cstheme="majorHAnsi"/>
                                <w:b/>
                                <w:color w:val="632423" w:themeColor="accent2" w:themeShade="80"/>
                                <w:spacing w:val="20"/>
                                <w:sz w:val="26"/>
                                <w:u w:val="single"/>
                              </w:rPr>
                              <w:t>January 15, 2020</w:t>
                            </w:r>
                          </w:p>
                          <w:p w14:paraId="35FB50A3" w14:textId="3A6FAE26" w:rsidR="00BD33DD" w:rsidRPr="007166BA" w:rsidRDefault="00BD33DD" w:rsidP="00BD33DD">
                            <w:pPr>
                              <w:spacing w:after="0"/>
                              <w:jc w:val="center"/>
                              <w:rPr>
                                <w:rFonts w:asciiTheme="majorHAnsi" w:hAnsiTheme="majorHAnsi" w:cstheme="majorHAnsi"/>
                                <w:b/>
                                <w:sz w:val="20"/>
                              </w:rPr>
                            </w:pPr>
                            <w:r w:rsidRPr="007166BA">
                              <w:rPr>
                                <w:rFonts w:asciiTheme="majorHAnsi" w:hAnsiTheme="majorHAnsi" w:cstheme="majorHAnsi"/>
                                <w:b/>
                                <w:sz w:val="20"/>
                              </w:rPr>
                              <w:t xml:space="preserve">at the </w:t>
                            </w:r>
                            <w:r w:rsidR="00F14460">
                              <w:rPr>
                                <w:rFonts w:asciiTheme="majorHAnsi" w:hAnsiTheme="majorHAnsi" w:cstheme="majorHAnsi"/>
                                <w:b/>
                                <w:sz w:val="20"/>
                              </w:rPr>
                              <w:t>El Morro Event Center</w:t>
                            </w:r>
                          </w:p>
                          <w:p w14:paraId="1AE1D8A4" w14:textId="325E2BB3" w:rsidR="00BD33DD" w:rsidRPr="007166BA" w:rsidRDefault="00F14460" w:rsidP="00BD33DD">
                            <w:pPr>
                              <w:spacing w:after="0"/>
                              <w:jc w:val="center"/>
                              <w:rPr>
                                <w:rFonts w:asciiTheme="majorHAnsi" w:hAnsiTheme="majorHAnsi" w:cstheme="majorHAnsi"/>
                                <w:b/>
                                <w:sz w:val="20"/>
                              </w:rPr>
                            </w:pPr>
                            <w:r>
                              <w:rPr>
                                <w:rFonts w:asciiTheme="majorHAnsi" w:hAnsiTheme="majorHAnsi" w:cstheme="majorHAnsi"/>
                                <w:b/>
                                <w:sz w:val="20"/>
                              </w:rPr>
                              <w:t>210 South 2</w:t>
                            </w:r>
                            <w:r w:rsidRPr="00F14460">
                              <w:rPr>
                                <w:rFonts w:asciiTheme="majorHAnsi" w:hAnsiTheme="majorHAnsi" w:cstheme="majorHAnsi"/>
                                <w:b/>
                                <w:sz w:val="20"/>
                                <w:vertAlign w:val="superscript"/>
                              </w:rPr>
                              <w:t>nd</w:t>
                            </w:r>
                            <w:r>
                              <w:rPr>
                                <w:rFonts w:asciiTheme="majorHAnsi" w:hAnsiTheme="majorHAnsi" w:cstheme="majorHAnsi"/>
                                <w:b/>
                                <w:sz w:val="20"/>
                              </w:rPr>
                              <w:t xml:space="preserve"> Street</w:t>
                            </w:r>
                            <w:r w:rsidR="00BD33DD" w:rsidRPr="007166BA">
                              <w:rPr>
                                <w:rFonts w:asciiTheme="majorHAnsi" w:hAnsiTheme="majorHAnsi" w:cstheme="majorHAnsi"/>
                                <w:b/>
                                <w:sz w:val="20"/>
                              </w:rPr>
                              <w:t xml:space="preserve">   ***   </w:t>
                            </w:r>
                            <w:r>
                              <w:rPr>
                                <w:rFonts w:asciiTheme="majorHAnsi" w:hAnsiTheme="majorHAnsi" w:cstheme="majorHAnsi"/>
                                <w:b/>
                                <w:sz w:val="20"/>
                              </w:rPr>
                              <w:t>Gallup</w:t>
                            </w:r>
                            <w:r w:rsidR="00BD33DD" w:rsidRPr="007166BA">
                              <w:rPr>
                                <w:rFonts w:asciiTheme="majorHAnsi" w:hAnsiTheme="majorHAnsi" w:cstheme="majorHAnsi"/>
                                <w:b/>
                                <w:sz w:val="20"/>
                              </w:rPr>
                              <w:t>, NM</w:t>
                            </w:r>
                          </w:p>
                          <w:p w14:paraId="1C33FF8A" w14:textId="080756B3" w:rsidR="00632262" w:rsidRPr="00396327" w:rsidRDefault="00632262" w:rsidP="00BD33DD">
                            <w:pPr>
                              <w:spacing w:after="0"/>
                              <w:ind w:left="720"/>
                              <w:rPr>
                                <w:rFonts w:cstheme="min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C159B" id="_x0000_t202" coordsize="21600,21600" o:spt="202" path="m,l,21600r21600,l21600,xe">
                <v:stroke joinstyle="miter"/>
                <v:path gradientshapeok="t" o:connecttype="rect"/>
              </v:shapetype>
              <v:shape id="Text Box 2" o:spid="_x0000_s1026" type="#_x0000_t202" style="position:absolute;margin-left:139pt;margin-top:-7.55pt;width:343.65pt;height:15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" fillcolor="white [3201]" stroked="f" strokeweight="2pt">
                <v:textbox>
                  <w:txbxContent>
                    <w:p w14:paraId="2382764B" w14:textId="77777777" w:rsidR="00632262" w:rsidRPr="00573EC6" w:rsidRDefault="00632262" w:rsidP="004D499F">
                      <w:pPr>
                        <w:spacing w:after="80"/>
                        <w:jc w:val="center"/>
                        <w:rPr>
                          <w:b/>
                          <w:smallCaps/>
                          <w:sz w:val="30"/>
                        </w:rPr>
                      </w:pPr>
                      <w:r w:rsidRPr="00573EC6">
                        <w:rPr>
                          <w:b/>
                          <w:smallCaps/>
                          <w:sz w:val="30"/>
                        </w:rPr>
                        <w:t>Northwest New Mexico Council of Governments</w:t>
                      </w:r>
                    </w:p>
                    <w:p w14:paraId="5F00ED24" w14:textId="77777777" w:rsidR="00632262" w:rsidRPr="00557771" w:rsidRDefault="00632262" w:rsidP="00F64B55">
                      <w:pPr>
                        <w:spacing w:after="0"/>
                        <w:jc w:val="center"/>
                        <w:rPr>
                          <w:b/>
                          <w:color w:val="215868" w:themeColor="accent5" w:themeShade="80"/>
                          <w:spacing w:val="20"/>
                          <w:sz w:val="28"/>
                          <w:u w:val="double"/>
                        </w:rPr>
                      </w:pPr>
                      <w:r w:rsidRPr="00557771">
                        <w:rPr>
                          <w:b/>
                          <w:color w:val="215868" w:themeColor="accent5" w:themeShade="80"/>
                          <w:spacing w:val="20"/>
                          <w:sz w:val="28"/>
                          <w:u w:val="double"/>
                        </w:rPr>
                        <w:t>M I N U T E S</w:t>
                      </w:r>
                    </w:p>
                    <w:p w14:paraId="3E8E0077" w14:textId="7032F633" w:rsidR="00BD33DD" w:rsidRDefault="00BD33DD" w:rsidP="007166BA">
                      <w:pPr>
                        <w:spacing w:before="240" w:after="0"/>
                        <w:jc w:val="center"/>
                        <w:rPr>
                          <w:rFonts w:asciiTheme="majorHAnsi" w:hAnsiTheme="majorHAnsi" w:cstheme="majorHAnsi"/>
                          <w:b/>
                          <w:caps/>
                          <w:color w:val="244061" w:themeColor="accent1" w:themeShade="80"/>
                          <w:spacing w:val="20"/>
                          <w:sz w:val="26"/>
                          <w:szCs w:val="28"/>
                        </w:rPr>
                      </w:pPr>
                      <w:r>
                        <w:rPr>
                          <w:rFonts w:asciiTheme="majorHAnsi" w:hAnsiTheme="majorHAnsi" w:cstheme="majorHAnsi"/>
                          <w:b/>
                          <w:caps/>
                          <w:color w:val="244061" w:themeColor="accent1" w:themeShade="80"/>
                          <w:spacing w:val="20"/>
                          <w:sz w:val="26"/>
                          <w:szCs w:val="28"/>
                        </w:rPr>
                        <w:t>Board of Directors</w:t>
                      </w:r>
                    </w:p>
                    <w:p w14:paraId="68B4B6DC" w14:textId="77777777" w:rsidR="00BD33DD" w:rsidRDefault="00BD33DD" w:rsidP="00BD33DD">
                      <w:pPr>
                        <w:spacing w:after="0"/>
                        <w:jc w:val="center"/>
                        <w:rPr>
                          <w:rFonts w:asciiTheme="majorHAnsi" w:hAnsiTheme="majorHAnsi" w:cstheme="majorHAnsi"/>
                          <w:b/>
                          <w:caps/>
                          <w:color w:val="632423" w:themeColor="accent2" w:themeShade="80"/>
                          <w:spacing w:val="20"/>
                          <w:sz w:val="26"/>
                          <w:szCs w:val="28"/>
                        </w:rPr>
                      </w:pPr>
                      <w:r>
                        <w:rPr>
                          <w:rFonts w:asciiTheme="majorHAnsi" w:hAnsiTheme="majorHAnsi" w:cstheme="majorHAnsi"/>
                          <w:b/>
                          <w:caps/>
                          <w:color w:val="632423" w:themeColor="accent2" w:themeShade="80"/>
                          <w:spacing w:val="20"/>
                          <w:sz w:val="26"/>
                          <w:szCs w:val="28"/>
                        </w:rPr>
                        <w:t>REGULAR BUSINESS MEETING</w:t>
                      </w:r>
                    </w:p>
                    <w:p w14:paraId="77D809C2" w14:textId="72CD0971" w:rsidR="00BD33DD" w:rsidRDefault="00F14460" w:rsidP="00BD33DD">
                      <w:pPr>
                        <w:spacing w:after="80"/>
                        <w:jc w:val="center"/>
                        <w:rPr>
                          <w:rFonts w:asciiTheme="majorHAnsi" w:hAnsiTheme="majorHAnsi" w:cstheme="majorHAnsi"/>
                          <w:b/>
                          <w:color w:val="632423" w:themeColor="accent2" w:themeShade="80"/>
                          <w:spacing w:val="20"/>
                          <w:sz w:val="24"/>
                          <w:u w:val="single"/>
                        </w:rPr>
                      </w:pPr>
                      <w:r>
                        <w:rPr>
                          <w:rFonts w:asciiTheme="majorHAnsi" w:hAnsiTheme="majorHAnsi" w:cstheme="majorHAnsi"/>
                          <w:b/>
                          <w:color w:val="632423" w:themeColor="accent2" w:themeShade="80"/>
                          <w:spacing w:val="20"/>
                          <w:sz w:val="26"/>
                          <w:u w:val="single"/>
                        </w:rPr>
                        <w:t>January 15, 2020</w:t>
                      </w:r>
                    </w:p>
                    <w:p w14:paraId="35FB50A3" w14:textId="3A6FAE26" w:rsidR="00BD33DD" w:rsidRPr="007166BA" w:rsidRDefault="00BD33DD" w:rsidP="00BD33DD">
                      <w:pPr>
                        <w:spacing w:after="0"/>
                        <w:jc w:val="center"/>
                        <w:rPr>
                          <w:rFonts w:asciiTheme="majorHAnsi" w:hAnsiTheme="majorHAnsi" w:cstheme="majorHAnsi"/>
                          <w:b/>
                          <w:sz w:val="20"/>
                        </w:rPr>
                      </w:pPr>
                      <w:r w:rsidRPr="007166BA">
                        <w:rPr>
                          <w:rFonts w:asciiTheme="majorHAnsi" w:hAnsiTheme="majorHAnsi" w:cstheme="majorHAnsi"/>
                          <w:b/>
                          <w:sz w:val="20"/>
                        </w:rPr>
                        <w:t xml:space="preserve">at the </w:t>
                      </w:r>
                      <w:r w:rsidR="00F14460">
                        <w:rPr>
                          <w:rFonts w:asciiTheme="majorHAnsi" w:hAnsiTheme="majorHAnsi" w:cstheme="majorHAnsi"/>
                          <w:b/>
                          <w:sz w:val="20"/>
                        </w:rPr>
                        <w:t>El Morro Event Center</w:t>
                      </w:r>
                    </w:p>
                    <w:p w14:paraId="1AE1D8A4" w14:textId="325E2BB3" w:rsidR="00BD33DD" w:rsidRPr="007166BA" w:rsidRDefault="00F14460" w:rsidP="00BD33DD">
                      <w:pPr>
                        <w:spacing w:after="0"/>
                        <w:jc w:val="center"/>
                        <w:rPr>
                          <w:rFonts w:asciiTheme="majorHAnsi" w:hAnsiTheme="majorHAnsi" w:cstheme="majorHAnsi"/>
                          <w:b/>
                          <w:sz w:val="20"/>
                        </w:rPr>
                      </w:pPr>
                      <w:r>
                        <w:rPr>
                          <w:rFonts w:asciiTheme="majorHAnsi" w:hAnsiTheme="majorHAnsi" w:cstheme="majorHAnsi"/>
                          <w:b/>
                          <w:sz w:val="20"/>
                        </w:rPr>
                        <w:t>210 South 2</w:t>
                      </w:r>
                      <w:r w:rsidRPr="00F14460">
                        <w:rPr>
                          <w:rFonts w:asciiTheme="majorHAnsi" w:hAnsiTheme="majorHAnsi" w:cstheme="majorHAnsi"/>
                          <w:b/>
                          <w:sz w:val="20"/>
                          <w:vertAlign w:val="superscript"/>
                        </w:rPr>
                        <w:t>nd</w:t>
                      </w:r>
                      <w:r>
                        <w:rPr>
                          <w:rFonts w:asciiTheme="majorHAnsi" w:hAnsiTheme="majorHAnsi" w:cstheme="majorHAnsi"/>
                          <w:b/>
                          <w:sz w:val="20"/>
                        </w:rPr>
                        <w:t xml:space="preserve"> Street</w:t>
                      </w:r>
                      <w:r w:rsidR="00BD33DD" w:rsidRPr="007166BA">
                        <w:rPr>
                          <w:rFonts w:asciiTheme="majorHAnsi" w:hAnsiTheme="majorHAnsi" w:cstheme="majorHAnsi"/>
                          <w:b/>
                          <w:sz w:val="20"/>
                        </w:rPr>
                        <w:t xml:space="preserve">   ***   </w:t>
                      </w:r>
                      <w:r>
                        <w:rPr>
                          <w:rFonts w:asciiTheme="majorHAnsi" w:hAnsiTheme="majorHAnsi" w:cstheme="majorHAnsi"/>
                          <w:b/>
                          <w:sz w:val="20"/>
                        </w:rPr>
                        <w:t>Gallup</w:t>
                      </w:r>
                      <w:r w:rsidR="00BD33DD" w:rsidRPr="007166BA">
                        <w:rPr>
                          <w:rFonts w:asciiTheme="majorHAnsi" w:hAnsiTheme="majorHAnsi" w:cstheme="majorHAnsi"/>
                          <w:b/>
                          <w:sz w:val="20"/>
                        </w:rPr>
                        <w:t>, NM</w:t>
                      </w:r>
                    </w:p>
                    <w:p w14:paraId="1C33FF8A" w14:textId="080756B3" w:rsidR="00632262" w:rsidRPr="00396327" w:rsidRDefault="00632262" w:rsidP="00BD33DD">
                      <w:pPr>
                        <w:spacing w:after="0"/>
                        <w:ind w:left="720"/>
                        <w:rPr>
                          <w:rFonts w:cstheme="minorHAnsi"/>
                          <w:i/>
                        </w:rPr>
                      </w:pPr>
                    </w:p>
                  </w:txbxContent>
                </v:textbox>
                <w10:wrap anchorx="margin"/>
              </v:shape>
            </w:pict>
          </mc:Fallback>
        </mc:AlternateContent>
      </w:r>
      <w:r>
        <w:rPr>
          <w:noProof/>
        </w:rPr>
        <w:drawing>
          <wp:anchor distT="0" distB="0" distL="114300" distR="114300" simplePos="0" relativeHeight="251663360" behindDoc="1" locked="0" layoutInCell="1" allowOverlap="1" wp14:anchorId="04FB42D2" wp14:editId="2D806D3F">
            <wp:simplePos x="0" y="0"/>
            <wp:positionH relativeFrom="column">
              <wp:posOffset>92075</wp:posOffset>
            </wp:positionH>
            <wp:positionV relativeFrom="paragraph">
              <wp:posOffset>1905</wp:posOffset>
            </wp:positionV>
            <wp:extent cx="1246505" cy="1256665"/>
            <wp:effectExtent l="0" t="0" r="0" b="635"/>
            <wp:wrapTight wrapText="bothSides">
              <wp:wrapPolygon edited="0">
                <wp:start x="8583" y="0"/>
                <wp:lineTo x="4291" y="1965"/>
                <wp:lineTo x="660" y="4584"/>
                <wp:lineTo x="2311" y="10478"/>
                <wp:lineTo x="0" y="11460"/>
                <wp:lineTo x="0" y="15062"/>
                <wp:lineTo x="3961" y="15717"/>
                <wp:lineTo x="3631" y="18664"/>
                <wp:lineTo x="4291" y="20956"/>
                <wp:lineTo x="5942" y="21283"/>
                <wp:lineTo x="14855" y="21283"/>
                <wp:lineTo x="16175" y="20956"/>
                <wp:lineTo x="17166" y="17354"/>
                <wp:lineTo x="16835" y="15717"/>
                <wp:lineTo x="21127" y="14735"/>
                <wp:lineTo x="21127" y="11460"/>
                <wp:lineTo x="19146" y="10478"/>
                <wp:lineTo x="20797" y="4584"/>
                <wp:lineTo x="17496" y="2292"/>
                <wp:lineTo x="12874" y="0"/>
                <wp:lineTo x="8583"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 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505" cy="1256665"/>
                    </a:xfrm>
                    <a:prstGeom prst="rect">
                      <a:avLst/>
                    </a:prstGeom>
                  </pic:spPr>
                </pic:pic>
              </a:graphicData>
            </a:graphic>
            <wp14:sizeRelH relativeFrom="page">
              <wp14:pctWidth>0</wp14:pctWidth>
            </wp14:sizeRelH>
            <wp14:sizeRelV relativeFrom="page">
              <wp14:pctHeight>0</wp14:pctHeight>
            </wp14:sizeRelV>
          </wp:anchor>
        </w:drawing>
      </w:r>
      <w:bookmarkStart w:id="0" w:name="_Hlk5104712"/>
      <w:bookmarkEnd w:id="0"/>
    </w:p>
    <w:p w14:paraId="177BAD70" w14:textId="73FC7684" w:rsidR="006F3886" w:rsidRPr="001773B1" w:rsidRDefault="006F3886" w:rsidP="006F3886">
      <w:pPr>
        <w:pStyle w:val="ListParagraph"/>
        <w:spacing w:after="160" w:line="264" w:lineRule="auto"/>
        <w:ind w:left="0"/>
        <w:contextualSpacing w:val="0"/>
        <w:rPr>
          <w:b/>
          <w:color w:val="2E74B5"/>
          <w:sz w:val="28"/>
          <w:szCs w:val="28"/>
          <w:u w:val="single"/>
        </w:rPr>
      </w:pPr>
    </w:p>
    <w:p w14:paraId="68E7D3FA" w14:textId="1B96AAE5" w:rsidR="004411E7" w:rsidRDefault="004411E7" w:rsidP="004411E7">
      <w:pPr>
        <w:pStyle w:val="ListParagraph"/>
        <w:spacing w:line="264" w:lineRule="auto"/>
        <w:ind w:left="0"/>
        <w:contextualSpacing w:val="0"/>
        <w:jc w:val="both"/>
        <w:rPr>
          <w:b/>
          <w:caps/>
          <w:color w:val="2E74B5"/>
          <w:sz w:val="28"/>
          <w:szCs w:val="28"/>
        </w:rPr>
      </w:pPr>
    </w:p>
    <w:p w14:paraId="0CC039CB" w14:textId="77777777" w:rsidR="007166BA" w:rsidRDefault="007166BA" w:rsidP="007166BA">
      <w:pPr>
        <w:pStyle w:val="ListParagraph"/>
        <w:spacing w:line="264" w:lineRule="auto"/>
        <w:ind w:left="0"/>
        <w:contextualSpacing w:val="0"/>
        <w:jc w:val="both"/>
        <w:rPr>
          <w:b/>
          <w:caps/>
          <w:color w:val="2E74B5"/>
          <w:sz w:val="28"/>
          <w:szCs w:val="28"/>
        </w:rPr>
      </w:pPr>
    </w:p>
    <w:p w14:paraId="566F2874" w14:textId="77777777" w:rsidR="007166BA" w:rsidRDefault="007166BA" w:rsidP="007166BA">
      <w:pPr>
        <w:pStyle w:val="ListParagraph"/>
        <w:spacing w:line="264" w:lineRule="auto"/>
        <w:ind w:left="0"/>
        <w:contextualSpacing w:val="0"/>
        <w:jc w:val="both"/>
        <w:rPr>
          <w:b/>
          <w:caps/>
          <w:color w:val="2E74B5"/>
          <w:sz w:val="28"/>
          <w:szCs w:val="28"/>
        </w:rPr>
      </w:pPr>
    </w:p>
    <w:p w14:paraId="7EB9511D" w14:textId="03C52381" w:rsidR="00081A6B" w:rsidRPr="001773B1" w:rsidRDefault="00296186" w:rsidP="00CA5642">
      <w:pPr>
        <w:pStyle w:val="ListParagraph"/>
        <w:numPr>
          <w:ilvl w:val="0"/>
          <w:numId w:val="1"/>
        </w:numPr>
        <w:spacing w:before="360" w:line="264" w:lineRule="auto"/>
        <w:contextualSpacing w:val="0"/>
        <w:jc w:val="both"/>
        <w:rPr>
          <w:b/>
          <w:caps/>
          <w:color w:val="2E74B5"/>
          <w:sz w:val="28"/>
          <w:szCs w:val="28"/>
        </w:rPr>
      </w:pPr>
      <w:r w:rsidRPr="001773B1">
        <w:rPr>
          <w:b/>
          <w:caps/>
          <w:color w:val="2E74B5"/>
          <w:sz w:val="28"/>
          <w:szCs w:val="28"/>
        </w:rPr>
        <w:t>PReliminary business</w:t>
      </w:r>
    </w:p>
    <w:p w14:paraId="7F5811AA" w14:textId="5F270010" w:rsidR="00152DF2" w:rsidRDefault="00296186" w:rsidP="00CA5642">
      <w:pPr>
        <w:pStyle w:val="ListParagraph"/>
        <w:numPr>
          <w:ilvl w:val="0"/>
          <w:numId w:val="2"/>
        </w:numPr>
        <w:tabs>
          <w:tab w:val="left" w:pos="1260"/>
        </w:tabs>
        <w:spacing w:after="120" w:line="264" w:lineRule="auto"/>
        <w:ind w:left="1260" w:hanging="540"/>
        <w:contextualSpacing w:val="0"/>
        <w:jc w:val="both"/>
      </w:pPr>
      <w:r w:rsidRPr="001773B1">
        <w:rPr>
          <w:b/>
          <w:caps/>
          <w:u w:val="single"/>
        </w:rPr>
        <w:t>Call to Order/</w:t>
      </w:r>
      <w:r w:rsidR="00081A6B" w:rsidRPr="001773B1">
        <w:rPr>
          <w:b/>
          <w:caps/>
          <w:u w:val="single"/>
        </w:rPr>
        <w:t>Introductions</w:t>
      </w:r>
      <w:r w:rsidR="00081A6B" w:rsidRPr="001773B1">
        <w:rPr>
          <w:b/>
          <w:u w:val="single"/>
        </w:rPr>
        <w:t>/</w:t>
      </w:r>
      <w:r w:rsidR="00081A6B" w:rsidRPr="001773B1">
        <w:rPr>
          <w:b/>
          <w:caps/>
          <w:u w:val="single"/>
        </w:rPr>
        <w:t>Quorum</w:t>
      </w:r>
      <w:proofErr w:type="gramStart"/>
      <w:r w:rsidR="00081A6B" w:rsidRPr="001773B1">
        <w:rPr>
          <w:smallCaps/>
          <w:sz w:val="24"/>
        </w:rPr>
        <w:t xml:space="preserve">. </w:t>
      </w:r>
      <w:r w:rsidR="00081A6B" w:rsidRPr="001773B1">
        <w:t xml:space="preserve"> </w:t>
      </w:r>
      <w:proofErr w:type="gramEnd"/>
      <w:r w:rsidR="000D1F3B" w:rsidRPr="001773B1">
        <w:t xml:space="preserve"> </w:t>
      </w:r>
    </w:p>
    <w:p w14:paraId="6B891EBA" w14:textId="211B2324" w:rsidR="00743187" w:rsidRPr="001773B1" w:rsidRDefault="008D78C9" w:rsidP="00B227B2">
      <w:pPr>
        <w:pStyle w:val="ListParagraph"/>
        <w:tabs>
          <w:tab w:val="left" w:pos="1260"/>
        </w:tabs>
        <w:spacing w:after="120" w:line="264" w:lineRule="auto"/>
        <w:ind w:left="1260"/>
        <w:contextualSpacing w:val="0"/>
        <w:jc w:val="both"/>
      </w:pPr>
      <w:r w:rsidRPr="001773B1">
        <w:t>Chair</w:t>
      </w:r>
      <w:r w:rsidR="00E619EE">
        <w:t xml:space="preserve">man </w:t>
      </w:r>
      <w:r w:rsidRPr="001773B1">
        <w:rPr>
          <w:i/>
        </w:rPr>
        <w:t>Billy Moore</w:t>
      </w:r>
      <w:r w:rsidR="00081A6B" w:rsidRPr="001773B1">
        <w:t xml:space="preserve"> [</w:t>
      </w:r>
      <w:r w:rsidR="00396327" w:rsidRPr="001773B1">
        <w:t>McKinley County</w:t>
      </w:r>
      <w:r w:rsidR="00081A6B" w:rsidRPr="001773B1">
        <w:t xml:space="preserve">] </w:t>
      </w:r>
      <w:r w:rsidR="00F14460">
        <w:t>was excused, so COG staff asked Louie Bonaguidi to chair the meeting since the meeting was occurring in Gallup</w:t>
      </w:r>
      <w:proofErr w:type="gramStart"/>
      <w:r w:rsidR="00F14460">
        <w:t xml:space="preserve">.  </w:t>
      </w:r>
      <w:proofErr w:type="gramEnd"/>
      <w:r w:rsidR="00F14460">
        <w:t xml:space="preserve">Mr. Bonaguidi, Treasurer </w:t>
      </w:r>
      <w:r w:rsidR="00081A6B" w:rsidRPr="001773B1">
        <w:t xml:space="preserve">convened the meeting of the Board of Directors at </w:t>
      </w:r>
      <w:r w:rsidR="002D72B7">
        <w:t>10:</w:t>
      </w:r>
      <w:r w:rsidR="00F14460">
        <w:t>10</w:t>
      </w:r>
      <w:r w:rsidR="002D72B7">
        <w:t xml:space="preserve"> </w:t>
      </w:r>
      <w:proofErr w:type="gramStart"/>
      <w:r w:rsidR="002D72B7">
        <w:t>am</w:t>
      </w:r>
      <w:r w:rsidR="008E6574" w:rsidRPr="001773B1">
        <w:t>.</w:t>
      </w:r>
      <w:r w:rsidR="00081A6B" w:rsidRPr="001773B1">
        <w:t xml:space="preserve">  </w:t>
      </w:r>
      <w:proofErr w:type="gramEnd"/>
      <w:r w:rsidR="00081A6B" w:rsidRPr="001773B1">
        <w:t>Roll call proceeded in the form of introductions around the table</w:t>
      </w:r>
      <w:proofErr w:type="gramStart"/>
      <w:r w:rsidR="00081A6B" w:rsidRPr="001773B1">
        <w:t xml:space="preserve">.  </w:t>
      </w:r>
      <w:proofErr w:type="gramEnd"/>
      <w:r w:rsidR="00081A6B" w:rsidRPr="001773B1">
        <w:t xml:space="preserve">In attendance were </w:t>
      </w:r>
      <w:r w:rsidR="0098205A" w:rsidRPr="00E80756">
        <w:t>1</w:t>
      </w:r>
      <w:r w:rsidR="00F14460">
        <w:t>2</w:t>
      </w:r>
      <w:r w:rsidR="0098205A" w:rsidRPr="00E80756">
        <w:t xml:space="preserve"> </w:t>
      </w:r>
      <w:r w:rsidR="00D42449" w:rsidRPr="00E80756">
        <w:t>Board R</w:t>
      </w:r>
      <w:r w:rsidR="008E6574" w:rsidRPr="00E80756">
        <w:t>epresen</w:t>
      </w:r>
      <w:r w:rsidR="00021897" w:rsidRPr="00E80756">
        <w:t>tatives</w:t>
      </w:r>
      <w:r w:rsidR="00593944" w:rsidRPr="00E80756">
        <w:t>,</w:t>
      </w:r>
      <w:r w:rsidR="00021897" w:rsidRPr="00E80756">
        <w:t xml:space="preserve"> </w:t>
      </w:r>
      <w:r w:rsidR="00081A6B" w:rsidRPr="00E80756">
        <w:t xml:space="preserve">representing </w:t>
      </w:r>
      <w:r w:rsidR="001669AF" w:rsidRPr="00E80756">
        <w:t xml:space="preserve">a quorum </w:t>
      </w:r>
      <w:r w:rsidR="00F14460">
        <w:t>7</w:t>
      </w:r>
      <w:r w:rsidR="00A36004" w:rsidRPr="00E80756">
        <w:t xml:space="preserve"> </w:t>
      </w:r>
      <w:r w:rsidR="00021897" w:rsidRPr="00E80756">
        <w:t xml:space="preserve">of the </w:t>
      </w:r>
      <w:r w:rsidR="00A36004" w:rsidRPr="00E80756">
        <w:t>9</w:t>
      </w:r>
      <w:r w:rsidR="00081A6B" w:rsidRPr="00E80756">
        <w:t xml:space="preserve"> voting entities of the Board</w:t>
      </w:r>
      <w:r w:rsidR="007B5319" w:rsidRPr="00E80756">
        <w:t xml:space="preserve"> (</w:t>
      </w:r>
      <w:r w:rsidR="00F14460">
        <w:t>78</w:t>
      </w:r>
      <w:r w:rsidR="00D42449" w:rsidRPr="00E80756">
        <w:t>%)</w:t>
      </w:r>
      <w:r w:rsidR="00081A6B" w:rsidRPr="00E80756">
        <w:t xml:space="preserve">, along with </w:t>
      </w:r>
      <w:r w:rsidR="004E70A8">
        <w:t>5</w:t>
      </w:r>
      <w:r w:rsidR="00081A6B" w:rsidRPr="00E80756">
        <w:t xml:space="preserve"> COG staff</w:t>
      </w:r>
      <w:proofErr w:type="gramStart"/>
      <w:r w:rsidR="00C92377" w:rsidRPr="00E80756">
        <w:t>.</w:t>
      </w:r>
      <w:r w:rsidR="00081A6B" w:rsidRPr="00E80756">
        <w:t xml:space="preserve"> </w:t>
      </w:r>
      <w:r w:rsidR="0072798B" w:rsidRPr="00E80756">
        <w:t xml:space="preserve"> </w:t>
      </w:r>
      <w:proofErr w:type="gramEnd"/>
    </w:p>
    <w:tbl>
      <w:tblPr>
        <w:tblW w:w="9000" w:type="dxa"/>
        <w:tblInd w:w="630" w:type="dxa"/>
        <w:tblLook w:val="04A0" w:firstRow="1" w:lastRow="0" w:firstColumn="1" w:lastColumn="0" w:noHBand="0" w:noVBand="1"/>
      </w:tblPr>
      <w:tblGrid>
        <w:gridCol w:w="3690"/>
        <w:gridCol w:w="5310"/>
      </w:tblGrid>
      <w:tr w:rsidR="00081A6B" w:rsidRPr="001773B1" w14:paraId="6B394E0F" w14:textId="77777777" w:rsidTr="00152DF2">
        <w:tc>
          <w:tcPr>
            <w:tcW w:w="3690" w:type="dxa"/>
          </w:tcPr>
          <w:p w14:paraId="42B416C1" w14:textId="77777777" w:rsidR="00081A6B" w:rsidRPr="001773B1" w:rsidRDefault="00081A6B" w:rsidP="00C76CC9">
            <w:pPr>
              <w:pStyle w:val="ListParagraph"/>
              <w:spacing w:after="0" w:line="240" w:lineRule="auto"/>
              <w:ind w:left="0"/>
              <w:contextualSpacing w:val="0"/>
              <w:jc w:val="right"/>
              <w:rPr>
                <w:b/>
                <w:sz w:val="20"/>
                <w:szCs w:val="20"/>
              </w:rPr>
            </w:pPr>
            <w:r w:rsidRPr="001773B1">
              <w:rPr>
                <w:b/>
                <w:sz w:val="20"/>
                <w:szCs w:val="20"/>
                <w:u w:val="single"/>
              </w:rPr>
              <w:t>BOARD MEMBERS IN ATTENDANCE</w:t>
            </w:r>
            <w:r w:rsidRPr="001773B1">
              <w:rPr>
                <w:b/>
                <w:sz w:val="20"/>
                <w:szCs w:val="20"/>
              </w:rPr>
              <w:t>:</w:t>
            </w:r>
          </w:p>
        </w:tc>
        <w:tc>
          <w:tcPr>
            <w:tcW w:w="5310" w:type="dxa"/>
          </w:tcPr>
          <w:p w14:paraId="11D9CA79" w14:textId="77777777" w:rsidR="00081A6B" w:rsidRPr="001773B1" w:rsidRDefault="00081A6B" w:rsidP="00C76CC9">
            <w:pPr>
              <w:pStyle w:val="ListParagraph"/>
              <w:spacing w:after="0" w:line="240" w:lineRule="auto"/>
              <w:ind w:left="0"/>
              <w:contextualSpacing w:val="0"/>
              <w:rPr>
                <w:b/>
                <w:sz w:val="20"/>
                <w:szCs w:val="20"/>
              </w:rPr>
            </w:pPr>
          </w:p>
        </w:tc>
      </w:tr>
      <w:tr w:rsidR="00081A6B" w:rsidRPr="001773B1" w14:paraId="6A1DA600" w14:textId="77777777" w:rsidTr="00152DF2">
        <w:tc>
          <w:tcPr>
            <w:tcW w:w="3690" w:type="dxa"/>
          </w:tcPr>
          <w:p w14:paraId="107487F1" w14:textId="77777777" w:rsidR="00081A6B" w:rsidRPr="001773B1" w:rsidRDefault="00A25B2D" w:rsidP="00C76CC9">
            <w:pPr>
              <w:pStyle w:val="ListParagraph"/>
              <w:spacing w:after="0" w:line="240" w:lineRule="auto"/>
              <w:ind w:left="0"/>
              <w:contextualSpacing w:val="0"/>
              <w:jc w:val="right"/>
              <w:rPr>
                <w:smallCaps/>
                <w:sz w:val="20"/>
                <w:szCs w:val="20"/>
              </w:rPr>
            </w:pPr>
            <w:r w:rsidRPr="001773B1">
              <w:rPr>
                <w:smallCaps/>
                <w:sz w:val="20"/>
                <w:szCs w:val="20"/>
              </w:rPr>
              <w:t>Cibola County</w:t>
            </w:r>
            <w:r w:rsidR="00081A6B" w:rsidRPr="001773B1">
              <w:rPr>
                <w:smallCaps/>
                <w:sz w:val="20"/>
                <w:szCs w:val="20"/>
              </w:rPr>
              <w:t>:</w:t>
            </w:r>
          </w:p>
        </w:tc>
        <w:tc>
          <w:tcPr>
            <w:tcW w:w="5310" w:type="dxa"/>
          </w:tcPr>
          <w:p w14:paraId="618FF101" w14:textId="333BBE93" w:rsidR="00081A6B" w:rsidRPr="0001653E" w:rsidRDefault="00F14460" w:rsidP="001B3C58">
            <w:pPr>
              <w:pStyle w:val="ListParagraph"/>
              <w:spacing w:after="0" w:line="240" w:lineRule="auto"/>
              <w:ind w:left="0"/>
              <w:contextualSpacing w:val="0"/>
              <w:rPr>
                <w:sz w:val="20"/>
                <w:szCs w:val="20"/>
              </w:rPr>
            </w:pPr>
            <w:r>
              <w:rPr>
                <w:sz w:val="20"/>
                <w:szCs w:val="20"/>
              </w:rPr>
              <w:t>Martha Garcia; Christine Lowery [Alternate]</w:t>
            </w:r>
          </w:p>
        </w:tc>
      </w:tr>
      <w:tr w:rsidR="00081A6B" w:rsidRPr="001773B1" w14:paraId="149950BC" w14:textId="77777777" w:rsidTr="00152DF2">
        <w:tc>
          <w:tcPr>
            <w:tcW w:w="3690" w:type="dxa"/>
          </w:tcPr>
          <w:p w14:paraId="0E764AC2"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McKinley County:</w:t>
            </w:r>
          </w:p>
        </w:tc>
        <w:tc>
          <w:tcPr>
            <w:tcW w:w="5310" w:type="dxa"/>
          </w:tcPr>
          <w:p w14:paraId="6B1EB882" w14:textId="4FA1AEFA" w:rsidR="00081A6B" w:rsidRPr="001773B1" w:rsidRDefault="00F14460" w:rsidP="00D268FA">
            <w:pPr>
              <w:pStyle w:val="ListParagraph"/>
              <w:spacing w:after="0" w:line="240" w:lineRule="auto"/>
              <w:ind w:left="0"/>
              <w:contextualSpacing w:val="0"/>
              <w:rPr>
                <w:sz w:val="20"/>
                <w:szCs w:val="20"/>
              </w:rPr>
            </w:pPr>
            <w:r>
              <w:rPr>
                <w:sz w:val="20"/>
                <w:szCs w:val="20"/>
              </w:rPr>
              <w:t>Absent</w:t>
            </w:r>
          </w:p>
        </w:tc>
      </w:tr>
      <w:tr w:rsidR="00081A6B" w:rsidRPr="001773B1" w14:paraId="698EEF56" w14:textId="77777777" w:rsidTr="00152DF2">
        <w:tc>
          <w:tcPr>
            <w:tcW w:w="3690" w:type="dxa"/>
          </w:tcPr>
          <w:p w14:paraId="58BAF95D"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San Juan County:</w:t>
            </w:r>
          </w:p>
        </w:tc>
        <w:tc>
          <w:tcPr>
            <w:tcW w:w="5310" w:type="dxa"/>
          </w:tcPr>
          <w:p w14:paraId="17FD400D" w14:textId="227FB9DE" w:rsidR="00081A6B" w:rsidRPr="001773B1" w:rsidRDefault="002D72B7" w:rsidP="00951BE8">
            <w:pPr>
              <w:pStyle w:val="ListParagraph"/>
              <w:spacing w:after="0" w:line="240" w:lineRule="auto"/>
              <w:ind w:left="0"/>
              <w:contextualSpacing w:val="0"/>
              <w:rPr>
                <w:sz w:val="20"/>
                <w:szCs w:val="20"/>
              </w:rPr>
            </w:pPr>
            <w:r>
              <w:rPr>
                <w:sz w:val="20"/>
                <w:szCs w:val="20"/>
              </w:rPr>
              <w:t>GloJean Todacheene; Fran Fillerup</w:t>
            </w:r>
          </w:p>
        </w:tc>
      </w:tr>
      <w:tr w:rsidR="00081A6B" w:rsidRPr="001773B1" w14:paraId="3C36CB56" w14:textId="77777777" w:rsidTr="00152DF2">
        <w:tc>
          <w:tcPr>
            <w:tcW w:w="3690" w:type="dxa"/>
          </w:tcPr>
          <w:p w14:paraId="2B80B46C"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Aztec:</w:t>
            </w:r>
          </w:p>
        </w:tc>
        <w:tc>
          <w:tcPr>
            <w:tcW w:w="5310" w:type="dxa"/>
          </w:tcPr>
          <w:p w14:paraId="03966895" w14:textId="7FEEEDF1" w:rsidR="00081A6B" w:rsidRPr="001773B1" w:rsidRDefault="00D268FA" w:rsidP="00C76CC9">
            <w:pPr>
              <w:pStyle w:val="ListParagraph"/>
              <w:spacing w:after="0" w:line="240" w:lineRule="auto"/>
              <w:ind w:left="0"/>
              <w:contextualSpacing w:val="0"/>
              <w:rPr>
                <w:sz w:val="20"/>
                <w:szCs w:val="20"/>
              </w:rPr>
            </w:pPr>
            <w:r>
              <w:rPr>
                <w:sz w:val="20"/>
                <w:szCs w:val="20"/>
              </w:rPr>
              <w:t>Steve Mueller</w:t>
            </w:r>
          </w:p>
        </w:tc>
      </w:tr>
      <w:tr w:rsidR="00081A6B" w:rsidRPr="001773B1" w14:paraId="7A338611" w14:textId="77777777" w:rsidTr="00152DF2">
        <w:tc>
          <w:tcPr>
            <w:tcW w:w="3690" w:type="dxa"/>
          </w:tcPr>
          <w:p w14:paraId="1D23665B"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Bloomfield:</w:t>
            </w:r>
          </w:p>
        </w:tc>
        <w:tc>
          <w:tcPr>
            <w:tcW w:w="5310" w:type="dxa"/>
          </w:tcPr>
          <w:p w14:paraId="721A68CD" w14:textId="3739E295" w:rsidR="00081A6B" w:rsidRPr="00807A87" w:rsidRDefault="002D72B7" w:rsidP="00CF5665">
            <w:pPr>
              <w:spacing w:after="0" w:line="240" w:lineRule="auto"/>
              <w:rPr>
                <w:sz w:val="20"/>
                <w:szCs w:val="20"/>
              </w:rPr>
            </w:pPr>
            <w:r w:rsidRPr="00807A87">
              <w:rPr>
                <w:sz w:val="20"/>
                <w:szCs w:val="20"/>
              </w:rPr>
              <w:t>Jason Thoma</w:t>
            </w:r>
            <w:r w:rsidR="00807A87" w:rsidRPr="00807A87">
              <w:rPr>
                <w:sz w:val="20"/>
                <w:szCs w:val="20"/>
              </w:rPr>
              <w:t>s</w:t>
            </w:r>
          </w:p>
        </w:tc>
      </w:tr>
      <w:tr w:rsidR="00081A6B" w:rsidRPr="001773B1" w14:paraId="7C0CBF56" w14:textId="77777777" w:rsidTr="00152DF2">
        <w:tc>
          <w:tcPr>
            <w:tcW w:w="3690" w:type="dxa"/>
          </w:tcPr>
          <w:p w14:paraId="25AB3549"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Farmington:</w:t>
            </w:r>
          </w:p>
        </w:tc>
        <w:tc>
          <w:tcPr>
            <w:tcW w:w="5310" w:type="dxa"/>
          </w:tcPr>
          <w:p w14:paraId="3427F5C8" w14:textId="4A220691" w:rsidR="00081A6B" w:rsidRPr="0001653E" w:rsidRDefault="00F14460" w:rsidP="00D268FA">
            <w:pPr>
              <w:pStyle w:val="ListParagraph"/>
              <w:spacing w:after="0" w:line="240" w:lineRule="auto"/>
              <w:ind w:left="0"/>
              <w:contextualSpacing w:val="0"/>
              <w:rPr>
                <w:sz w:val="20"/>
                <w:szCs w:val="20"/>
              </w:rPr>
            </w:pPr>
            <w:r>
              <w:rPr>
                <w:sz w:val="20"/>
                <w:szCs w:val="20"/>
              </w:rPr>
              <w:t>Excused</w:t>
            </w:r>
          </w:p>
        </w:tc>
      </w:tr>
      <w:tr w:rsidR="00081A6B" w:rsidRPr="001773B1" w14:paraId="16282E69" w14:textId="77777777" w:rsidTr="00152DF2">
        <w:tc>
          <w:tcPr>
            <w:tcW w:w="3690" w:type="dxa"/>
          </w:tcPr>
          <w:p w14:paraId="1015439A"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Gallup</w:t>
            </w:r>
          </w:p>
        </w:tc>
        <w:tc>
          <w:tcPr>
            <w:tcW w:w="5310" w:type="dxa"/>
          </w:tcPr>
          <w:p w14:paraId="1ACF1A14" w14:textId="4A92FB06" w:rsidR="00081A6B" w:rsidRPr="001773B1" w:rsidRDefault="00F14460" w:rsidP="00D268FA">
            <w:pPr>
              <w:pStyle w:val="ListParagraph"/>
              <w:spacing w:after="0" w:line="240" w:lineRule="auto"/>
              <w:ind w:left="0"/>
              <w:contextualSpacing w:val="0"/>
              <w:rPr>
                <w:sz w:val="20"/>
                <w:szCs w:val="20"/>
              </w:rPr>
            </w:pPr>
            <w:r>
              <w:rPr>
                <w:sz w:val="20"/>
                <w:szCs w:val="20"/>
              </w:rPr>
              <w:t>Allan Landavazo; Maryann Ustick</w:t>
            </w:r>
            <w:r w:rsidR="00807A87">
              <w:rPr>
                <w:sz w:val="20"/>
                <w:szCs w:val="20"/>
              </w:rPr>
              <w:t>; Louie Bonaguidi</w:t>
            </w:r>
          </w:p>
        </w:tc>
      </w:tr>
      <w:tr w:rsidR="00081A6B" w:rsidRPr="001773B1" w14:paraId="7BB8CD77" w14:textId="77777777" w:rsidTr="00152DF2">
        <w:tc>
          <w:tcPr>
            <w:tcW w:w="3690" w:type="dxa"/>
          </w:tcPr>
          <w:p w14:paraId="1E892E04"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City of Grants:</w:t>
            </w:r>
          </w:p>
        </w:tc>
        <w:tc>
          <w:tcPr>
            <w:tcW w:w="5310" w:type="dxa"/>
          </w:tcPr>
          <w:p w14:paraId="0FB707F4" w14:textId="32656D47" w:rsidR="00081A6B" w:rsidRPr="00D268FA" w:rsidRDefault="00F14460" w:rsidP="004548A2">
            <w:pPr>
              <w:pStyle w:val="ListParagraph"/>
              <w:spacing w:after="0" w:line="240" w:lineRule="auto"/>
              <w:ind w:left="0"/>
              <w:contextualSpacing w:val="0"/>
              <w:rPr>
                <w:sz w:val="20"/>
                <w:szCs w:val="20"/>
              </w:rPr>
            </w:pPr>
            <w:r>
              <w:rPr>
                <w:sz w:val="20"/>
                <w:szCs w:val="20"/>
              </w:rPr>
              <w:t>Laura Jaramillo [Alternate]</w:t>
            </w:r>
          </w:p>
        </w:tc>
      </w:tr>
      <w:tr w:rsidR="00081A6B" w:rsidRPr="001773B1" w14:paraId="77C3D2CC" w14:textId="77777777" w:rsidTr="00152DF2">
        <w:tc>
          <w:tcPr>
            <w:tcW w:w="3690" w:type="dxa"/>
          </w:tcPr>
          <w:p w14:paraId="7BAF466A"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Village of Milan:</w:t>
            </w:r>
          </w:p>
        </w:tc>
        <w:tc>
          <w:tcPr>
            <w:tcW w:w="5310" w:type="dxa"/>
          </w:tcPr>
          <w:p w14:paraId="0E2D37D6" w14:textId="1A36FDC3" w:rsidR="00081A6B" w:rsidRPr="00E56B84" w:rsidRDefault="00E56B84" w:rsidP="00605F53">
            <w:pPr>
              <w:pStyle w:val="ListParagraph"/>
              <w:spacing w:after="0" w:line="240" w:lineRule="auto"/>
              <w:ind w:left="0"/>
              <w:contextualSpacing w:val="0"/>
              <w:rPr>
                <w:i/>
                <w:sz w:val="20"/>
                <w:szCs w:val="20"/>
              </w:rPr>
            </w:pPr>
            <w:r>
              <w:rPr>
                <w:sz w:val="20"/>
                <w:szCs w:val="20"/>
              </w:rPr>
              <w:t>Helen Dayan</w:t>
            </w:r>
            <w:r w:rsidR="00F14460">
              <w:rPr>
                <w:sz w:val="20"/>
                <w:szCs w:val="20"/>
              </w:rPr>
              <w:t>; Ellen Baca</w:t>
            </w:r>
          </w:p>
        </w:tc>
      </w:tr>
      <w:tr w:rsidR="00081A6B" w:rsidRPr="001773B1" w14:paraId="5B472EB8" w14:textId="77777777" w:rsidTr="00152DF2">
        <w:trPr>
          <w:trHeight w:val="252"/>
        </w:trPr>
        <w:tc>
          <w:tcPr>
            <w:tcW w:w="3690" w:type="dxa"/>
          </w:tcPr>
          <w:p w14:paraId="2E7AD5F2" w14:textId="7370AE05" w:rsidR="00766C9E" w:rsidRPr="001773B1" w:rsidRDefault="00081A6B" w:rsidP="007C3484">
            <w:pPr>
              <w:pStyle w:val="ListParagraph"/>
              <w:spacing w:before="120" w:after="0" w:line="240" w:lineRule="auto"/>
              <w:ind w:left="0"/>
              <w:contextualSpacing w:val="0"/>
              <w:jc w:val="right"/>
              <w:rPr>
                <w:b/>
                <w:sz w:val="20"/>
                <w:szCs w:val="20"/>
              </w:rPr>
            </w:pPr>
            <w:r w:rsidRPr="001773B1">
              <w:rPr>
                <w:b/>
                <w:sz w:val="20"/>
                <w:szCs w:val="20"/>
                <w:u w:val="single"/>
              </w:rPr>
              <w:t>GUESTS IN ATTENDANCE</w:t>
            </w:r>
            <w:r w:rsidRPr="001773B1">
              <w:rPr>
                <w:b/>
                <w:sz w:val="20"/>
                <w:szCs w:val="20"/>
              </w:rPr>
              <w:t>:</w:t>
            </w:r>
          </w:p>
        </w:tc>
        <w:tc>
          <w:tcPr>
            <w:tcW w:w="5310" w:type="dxa"/>
          </w:tcPr>
          <w:p w14:paraId="396E65E1" w14:textId="77777777" w:rsidR="00081A6B" w:rsidRPr="001773B1" w:rsidRDefault="00081A6B" w:rsidP="00C76CC9">
            <w:pPr>
              <w:pStyle w:val="ListParagraph"/>
              <w:spacing w:after="0" w:line="240" w:lineRule="auto"/>
              <w:ind w:left="0"/>
              <w:contextualSpacing w:val="0"/>
              <w:rPr>
                <w:b/>
                <w:sz w:val="20"/>
                <w:szCs w:val="20"/>
              </w:rPr>
            </w:pPr>
          </w:p>
        </w:tc>
      </w:tr>
      <w:tr w:rsidR="007C3484" w:rsidRPr="001773B1" w14:paraId="5D9CA4B0" w14:textId="77777777" w:rsidTr="00152DF2">
        <w:trPr>
          <w:trHeight w:val="198"/>
        </w:trPr>
        <w:tc>
          <w:tcPr>
            <w:tcW w:w="3690" w:type="dxa"/>
            <w:vAlign w:val="center"/>
          </w:tcPr>
          <w:p w14:paraId="0BFAC52D" w14:textId="5620C856" w:rsidR="007C3484" w:rsidRPr="001773B1" w:rsidRDefault="007C3484" w:rsidP="007C3484">
            <w:pPr>
              <w:pStyle w:val="ListParagraph"/>
              <w:spacing w:after="0" w:line="240" w:lineRule="auto"/>
              <w:ind w:left="0"/>
              <w:contextualSpacing w:val="0"/>
              <w:jc w:val="right"/>
              <w:rPr>
                <w:b/>
                <w:sz w:val="20"/>
                <w:szCs w:val="20"/>
                <w:u w:val="single"/>
              </w:rPr>
            </w:pPr>
          </w:p>
        </w:tc>
        <w:tc>
          <w:tcPr>
            <w:tcW w:w="5310" w:type="dxa"/>
            <w:vAlign w:val="center"/>
          </w:tcPr>
          <w:p w14:paraId="392C470B" w14:textId="75281E17" w:rsidR="00173A07" w:rsidRPr="00F14460" w:rsidRDefault="00F14460" w:rsidP="004E70A8">
            <w:pPr>
              <w:pStyle w:val="ListParagraph"/>
              <w:spacing w:after="0" w:line="240" w:lineRule="auto"/>
              <w:ind w:left="0"/>
              <w:contextualSpacing w:val="0"/>
              <w:rPr>
                <w:rFonts w:cstheme="minorHAnsi"/>
                <w:sz w:val="20"/>
                <w:szCs w:val="20"/>
              </w:rPr>
            </w:pPr>
            <w:r w:rsidRPr="00F14460">
              <w:rPr>
                <w:rFonts w:cstheme="minorHAnsi"/>
                <w:sz w:val="20"/>
                <w:szCs w:val="20"/>
              </w:rPr>
              <w:t xml:space="preserve">Dennis Romero, </w:t>
            </w:r>
            <w:r w:rsidRPr="00F14460">
              <w:rPr>
                <w:rFonts w:cstheme="minorHAnsi"/>
                <w:color w:val="3C4043"/>
                <w:sz w:val="20"/>
                <w:szCs w:val="20"/>
                <w:shd w:val="clear" w:color="auto" w:fill="FFFFFF"/>
              </w:rPr>
              <w:t>Water and Sanitation Director</w:t>
            </w:r>
            <w:r w:rsidRPr="00F14460">
              <w:rPr>
                <w:rFonts w:cstheme="minorHAnsi"/>
                <w:color w:val="3C4043"/>
                <w:sz w:val="20"/>
                <w:szCs w:val="20"/>
                <w:shd w:val="clear" w:color="auto" w:fill="FFFFFF"/>
              </w:rPr>
              <w:t xml:space="preserve">, City of </w:t>
            </w:r>
            <w:r>
              <w:rPr>
                <w:rFonts w:cstheme="minorHAnsi"/>
                <w:color w:val="3C4043"/>
                <w:sz w:val="20"/>
                <w:szCs w:val="20"/>
                <w:shd w:val="clear" w:color="auto" w:fill="FFFFFF"/>
              </w:rPr>
              <w:t>G</w:t>
            </w:r>
            <w:r w:rsidRPr="00F14460">
              <w:rPr>
                <w:rFonts w:cstheme="minorHAnsi"/>
                <w:color w:val="3C4043"/>
                <w:sz w:val="20"/>
                <w:szCs w:val="20"/>
                <w:shd w:val="clear" w:color="auto" w:fill="FFFFFF"/>
              </w:rPr>
              <w:t>allup</w:t>
            </w:r>
          </w:p>
          <w:p w14:paraId="2E6B18A1" w14:textId="75B9CBE2" w:rsidR="00173A07" w:rsidRPr="00173A07" w:rsidRDefault="00173A07" w:rsidP="004E70A8">
            <w:pPr>
              <w:pStyle w:val="ListParagraph"/>
              <w:spacing w:after="0" w:line="240" w:lineRule="auto"/>
              <w:ind w:left="0"/>
              <w:contextualSpacing w:val="0"/>
              <w:rPr>
                <w:sz w:val="20"/>
                <w:szCs w:val="20"/>
              </w:rPr>
            </w:pPr>
            <w:r w:rsidRPr="00F14460">
              <w:rPr>
                <w:rFonts w:cstheme="minorHAnsi"/>
                <w:sz w:val="20"/>
                <w:szCs w:val="20"/>
              </w:rPr>
              <w:t>Armando Sanchez, CPA, Loftis Group, LLC.</w:t>
            </w:r>
          </w:p>
        </w:tc>
      </w:tr>
      <w:tr w:rsidR="00081A6B" w:rsidRPr="001773B1" w14:paraId="46F63BC4" w14:textId="77777777" w:rsidTr="00152DF2">
        <w:tc>
          <w:tcPr>
            <w:tcW w:w="3690" w:type="dxa"/>
            <w:vAlign w:val="center"/>
          </w:tcPr>
          <w:p w14:paraId="3769CA48" w14:textId="77777777" w:rsidR="00081A6B" w:rsidRPr="001773B1" w:rsidRDefault="00081A6B" w:rsidP="00A25B2D">
            <w:pPr>
              <w:pStyle w:val="ListParagraph"/>
              <w:spacing w:before="120" w:after="0" w:line="240" w:lineRule="auto"/>
              <w:ind w:left="0"/>
              <w:contextualSpacing w:val="0"/>
              <w:jc w:val="right"/>
              <w:rPr>
                <w:b/>
                <w:sz w:val="20"/>
                <w:szCs w:val="20"/>
              </w:rPr>
            </w:pPr>
            <w:r w:rsidRPr="001773B1">
              <w:rPr>
                <w:b/>
                <w:sz w:val="20"/>
                <w:szCs w:val="20"/>
                <w:u w:val="single"/>
              </w:rPr>
              <w:t>STAFF IN ATTENDANCE</w:t>
            </w:r>
            <w:r w:rsidRPr="001773B1">
              <w:rPr>
                <w:b/>
                <w:sz w:val="20"/>
                <w:szCs w:val="20"/>
              </w:rPr>
              <w:t>:</w:t>
            </w:r>
          </w:p>
        </w:tc>
        <w:tc>
          <w:tcPr>
            <w:tcW w:w="5310" w:type="dxa"/>
            <w:vAlign w:val="center"/>
          </w:tcPr>
          <w:p w14:paraId="70820492" w14:textId="77777777" w:rsidR="00081A6B" w:rsidRPr="001773B1" w:rsidRDefault="00081A6B" w:rsidP="00C76CC9">
            <w:pPr>
              <w:pStyle w:val="ListParagraph"/>
              <w:spacing w:after="0" w:line="240" w:lineRule="auto"/>
              <w:ind w:left="0"/>
              <w:contextualSpacing w:val="0"/>
              <w:rPr>
                <w:b/>
                <w:sz w:val="20"/>
                <w:szCs w:val="20"/>
              </w:rPr>
            </w:pPr>
          </w:p>
        </w:tc>
      </w:tr>
      <w:tr w:rsidR="00081A6B" w:rsidRPr="001773B1" w14:paraId="629B3AE9" w14:textId="77777777" w:rsidTr="00152DF2">
        <w:tc>
          <w:tcPr>
            <w:tcW w:w="3690" w:type="dxa"/>
            <w:vAlign w:val="center"/>
          </w:tcPr>
          <w:p w14:paraId="6F5FA93D" w14:textId="77777777" w:rsidR="00081A6B" w:rsidRPr="001773B1" w:rsidRDefault="00081A6B" w:rsidP="00C76CC9">
            <w:pPr>
              <w:pStyle w:val="ListParagraph"/>
              <w:spacing w:after="0" w:line="240" w:lineRule="auto"/>
              <w:ind w:left="0"/>
              <w:contextualSpacing w:val="0"/>
              <w:jc w:val="right"/>
              <w:rPr>
                <w:smallCaps/>
                <w:sz w:val="20"/>
                <w:szCs w:val="20"/>
              </w:rPr>
            </w:pPr>
            <w:r w:rsidRPr="001773B1">
              <w:rPr>
                <w:smallCaps/>
                <w:sz w:val="20"/>
                <w:szCs w:val="20"/>
              </w:rPr>
              <w:t>Executive Director:</w:t>
            </w:r>
          </w:p>
        </w:tc>
        <w:tc>
          <w:tcPr>
            <w:tcW w:w="5310" w:type="dxa"/>
            <w:vAlign w:val="center"/>
          </w:tcPr>
          <w:p w14:paraId="43EC7D99" w14:textId="7BB8AC90" w:rsidR="00081A6B" w:rsidRPr="001773B1" w:rsidRDefault="00807A87" w:rsidP="00296186">
            <w:pPr>
              <w:pStyle w:val="ListParagraph"/>
              <w:spacing w:after="0" w:line="240" w:lineRule="auto"/>
              <w:ind w:left="0"/>
              <w:contextualSpacing w:val="0"/>
              <w:rPr>
                <w:sz w:val="20"/>
                <w:szCs w:val="20"/>
              </w:rPr>
            </w:pPr>
            <w:r>
              <w:rPr>
                <w:sz w:val="20"/>
                <w:szCs w:val="20"/>
              </w:rPr>
              <w:t>Evan Williams</w:t>
            </w:r>
          </w:p>
        </w:tc>
      </w:tr>
      <w:tr w:rsidR="007D4765" w:rsidRPr="001773B1" w14:paraId="602EF5F3" w14:textId="77777777" w:rsidTr="00152DF2">
        <w:tc>
          <w:tcPr>
            <w:tcW w:w="3690" w:type="dxa"/>
            <w:vAlign w:val="center"/>
          </w:tcPr>
          <w:p w14:paraId="2978917C" w14:textId="217E9A04" w:rsidR="007D4765" w:rsidRPr="001773B1" w:rsidRDefault="007D4765" w:rsidP="00C76CC9">
            <w:pPr>
              <w:pStyle w:val="ListParagraph"/>
              <w:spacing w:after="0" w:line="240" w:lineRule="auto"/>
              <w:ind w:left="0"/>
              <w:contextualSpacing w:val="0"/>
              <w:jc w:val="right"/>
              <w:rPr>
                <w:smallCaps/>
                <w:sz w:val="20"/>
                <w:szCs w:val="20"/>
              </w:rPr>
            </w:pPr>
            <w:r>
              <w:rPr>
                <w:smallCaps/>
                <w:sz w:val="20"/>
                <w:szCs w:val="20"/>
              </w:rPr>
              <w:t>Planning Team:</w:t>
            </w:r>
          </w:p>
        </w:tc>
        <w:tc>
          <w:tcPr>
            <w:tcW w:w="5310" w:type="dxa"/>
            <w:vAlign w:val="center"/>
          </w:tcPr>
          <w:p w14:paraId="11721226" w14:textId="69551F95" w:rsidR="007D4765" w:rsidRPr="001773B1" w:rsidRDefault="007D4765" w:rsidP="00296186">
            <w:pPr>
              <w:pStyle w:val="ListParagraph"/>
              <w:spacing w:after="0" w:line="240" w:lineRule="auto"/>
              <w:ind w:left="0"/>
              <w:contextualSpacing w:val="0"/>
              <w:rPr>
                <w:sz w:val="20"/>
                <w:szCs w:val="20"/>
              </w:rPr>
            </w:pPr>
            <w:r>
              <w:rPr>
                <w:sz w:val="20"/>
                <w:szCs w:val="20"/>
              </w:rPr>
              <w:t>Angelina Grey, Brandon Howe, Michael Sage</w:t>
            </w:r>
          </w:p>
        </w:tc>
      </w:tr>
      <w:tr w:rsidR="007C3484" w:rsidRPr="001773B1" w14:paraId="1753D440" w14:textId="77777777" w:rsidTr="00152DF2">
        <w:tc>
          <w:tcPr>
            <w:tcW w:w="3690" w:type="dxa"/>
            <w:vAlign w:val="center"/>
          </w:tcPr>
          <w:p w14:paraId="0C6E0CED" w14:textId="6741E7EC" w:rsidR="007C3484" w:rsidRPr="001773B1" w:rsidRDefault="007C3484" w:rsidP="00C76CC9">
            <w:pPr>
              <w:pStyle w:val="ListParagraph"/>
              <w:spacing w:after="0" w:line="240" w:lineRule="auto"/>
              <w:ind w:left="0"/>
              <w:contextualSpacing w:val="0"/>
              <w:jc w:val="right"/>
              <w:rPr>
                <w:smallCaps/>
                <w:sz w:val="20"/>
                <w:szCs w:val="20"/>
              </w:rPr>
            </w:pPr>
            <w:r w:rsidRPr="001773B1">
              <w:rPr>
                <w:smallCaps/>
                <w:sz w:val="20"/>
                <w:szCs w:val="20"/>
              </w:rPr>
              <w:t>Administrative Assistant:</w:t>
            </w:r>
          </w:p>
        </w:tc>
        <w:tc>
          <w:tcPr>
            <w:tcW w:w="5310" w:type="dxa"/>
            <w:vAlign w:val="center"/>
          </w:tcPr>
          <w:p w14:paraId="74F287E2" w14:textId="794A70A7" w:rsidR="007C3484" w:rsidRPr="001773B1" w:rsidRDefault="007C3484" w:rsidP="00296186">
            <w:pPr>
              <w:pStyle w:val="ListParagraph"/>
              <w:spacing w:after="0" w:line="240" w:lineRule="auto"/>
              <w:ind w:left="0"/>
              <w:contextualSpacing w:val="0"/>
              <w:rPr>
                <w:sz w:val="20"/>
                <w:szCs w:val="20"/>
              </w:rPr>
            </w:pPr>
            <w:r w:rsidRPr="001773B1">
              <w:rPr>
                <w:sz w:val="20"/>
                <w:szCs w:val="20"/>
              </w:rPr>
              <w:t>Martina Whitmore</w:t>
            </w:r>
          </w:p>
        </w:tc>
      </w:tr>
      <w:tr w:rsidR="00807A87" w:rsidRPr="001773B1" w14:paraId="0A410E61" w14:textId="77777777" w:rsidTr="00866CD5">
        <w:trPr>
          <w:trHeight w:val="80"/>
        </w:trPr>
        <w:tc>
          <w:tcPr>
            <w:tcW w:w="3690" w:type="dxa"/>
            <w:vAlign w:val="center"/>
          </w:tcPr>
          <w:p w14:paraId="3FD57E14" w14:textId="77777777" w:rsidR="00807A87" w:rsidRPr="001773B1" w:rsidRDefault="00807A87" w:rsidP="00C76CC9">
            <w:pPr>
              <w:pStyle w:val="ListParagraph"/>
              <w:spacing w:after="0" w:line="240" w:lineRule="auto"/>
              <w:ind w:left="0"/>
              <w:contextualSpacing w:val="0"/>
              <w:jc w:val="right"/>
              <w:rPr>
                <w:smallCaps/>
                <w:sz w:val="20"/>
                <w:szCs w:val="20"/>
              </w:rPr>
            </w:pPr>
          </w:p>
        </w:tc>
        <w:tc>
          <w:tcPr>
            <w:tcW w:w="5310" w:type="dxa"/>
            <w:vAlign w:val="center"/>
          </w:tcPr>
          <w:p w14:paraId="625E0920" w14:textId="77777777" w:rsidR="00807A87" w:rsidRDefault="00807A87" w:rsidP="00296186">
            <w:pPr>
              <w:pStyle w:val="ListParagraph"/>
              <w:spacing w:after="0" w:line="240" w:lineRule="auto"/>
              <w:ind w:left="0"/>
              <w:contextualSpacing w:val="0"/>
              <w:rPr>
                <w:sz w:val="20"/>
                <w:szCs w:val="20"/>
              </w:rPr>
            </w:pPr>
          </w:p>
          <w:p w14:paraId="7C52A997" w14:textId="71659DA7" w:rsidR="00075640" w:rsidRPr="001773B1" w:rsidRDefault="00075640" w:rsidP="00296186">
            <w:pPr>
              <w:pStyle w:val="ListParagraph"/>
              <w:spacing w:after="0" w:line="240" w:lineRule="auto"/>
              <w:ind w:left="0"/>
              <w:contextualSpacing w:val="0"/>
              <w:rPr>
                <w:sz w:val="20"/>
                <w:szCs w:val="20"/>
              </w:rPr>
            </w:pPr>
          </w:p>
        </w:tc>
      </w:tr>
    </w:tbl>
    <w:p w14:paraId="129E2A95" w14:textId="41653D82" w:rsidR="00E56B84" w:rsidRPr="00E56B84" w:rsidRDefault="00081A6B" w:rsidP="00CA5642">
      <w:pPr>
        <w:pStyle w:val="ListParagraph"/>
        <w:widowControl w:val="0"/>
        <w:numPr>
          <w:ilvl w:val="0"/>
          <w:numId w:val="2"/>
        </w:numPr>
        <w:tabs>
          <w:tab w:val="left" w:pos="1260"/>
        </w:tabs>
        <w:spacing w:before="360" w:after="120" w:line="264" w:lineRule="auto"/>
        <w:ind w:left="1260" w:hanging="540"/>
        <w:contextualSpacing w:val="0"/>
        <w:jc w:val="both"/>
      </w:pPr>
      <w:r w:rsidRPr="001773B1">
        <w:rPr>
          <w:b/>
          <w:caps/>
          <w:u w:val="single"/>
        </w:rPr>
        <w:t>Agenda</w:t>
      </w:r>
      <w:r w:rsidR="00FA5F85">
        <w:rPr>
          <w:b/>
          <w:caps/>
          <w:u w:val="single"/>
        </w:rPr>
        <w:t xml:space="preserve"> ADOPTION</w:t>
      </w:r>
      <w:proofErr w:type="gramStart"/>
      <w:r w:rsidRPr="001773B1">
        <w:rPr>
          <w:b/>
          <w:caps/>
          <w:u w:val="single"/>
        </w:rPr>
        <w:t>.</w:t>
      </w:r>
      <w:r w:rsidRPr="001773B1">
        <w:rPr>
          <w:sz w:val="24"/>
        </w:rPr>
        <w:t xml:space="preserve">  </w:t>
      </w:r>
      <w:proofErr w:type="gramEnd"/>
      <w:r w:rsidR="001F2597">
        <w:rPr>
          <w:sz w:val="24"/>
        </w:rPr>
        <w:t xml:space="preserve">  </w:t>
      </w:r>
    </w:p>
    <w:p w14:paraId="759E6BF8" w14:textId="160AE5AC" w:rsidR="00081A6B" w:rsidRPr="001773B1" w:rsidRDefault="00081A6B" w:rsidP="00E56B84">
      <w:pPr>
        <w:pStyle w:val="ListParagraph"/>
        <w:tabs>
          <w:tab w:val="left" w:pos="1260"/>
        </w:tabs>
        <w:spacing w:after="120" w:line="264" w:lineRule="auto"/>
        <w:ind w:left="1260"/>
        <w:contextualSpacing w:val="0"/>
        <w:jc w:val="both"/>
      </w:pPr>
      <w:r w:rsidRPr="001773B1">
        <w:t xml:space="preserve">Executive Director </w:t>
      </w:r>
      <w:r w:rsidR="00807A87">
        <w:rPr>
          <w:i/>
        </w:rPr>
        <w:t>Williams</w:t>
      </w:r>
      <w:r w:rsidRPr="001773B1">
        <w:t xml:space="preserve"> provided an overview of the </w:t>
      </w:r>
      <w:r w:rsidR="001669AF">
        <w:t xml:space="preserve">day’s </w:t>
      </w:r>
      <w:r w:rsidRPr="001773B1">
        <w:t>agenda topics.</w:t>
      </w:r>
      <w:r w:rsidR="001F2597">
        <w:t xml:space="preserve"> </w:t>
      </w:r>
    </w:p>
    <w:p w14:paraId="03BC71D7" w14:textId="51AE2F57" w:rsidR="00B227B2" w:rsidRPr="002952DC" w:rsidRDefault="00081A6B" w:rsidP="002952DC">
      <w:pPr>
        <w:pStyle w:val="ListParagraph"/>
        <w:widowControl w:val="0"/>
        <w:tabs>
          <w:tab w:val="left" w:pos="2340"/>
        </w:tabs>
        <w:spacing w:after="160" w:line="264" w:lineRule="auto"/>
        <w:ind w:left="2347" w:hanging="1080"/>
        <w:contextualSpacing w:val="0"/>
        <w:jc w:val="both"/>
        <w:rPr>
          <w:b/>
          <w:smallCaps/>
          <w:sz w:val="24"/>
          <w:u w:val="single"/>
        </w:rPr>
      </w:pPr>
      <w:r w:rsidRPr="001773B1">
        <w:rPr>
          <w:b/>
          <w:caps/>
          <w:u w:val="single"/>
        </w:rPr>
        <w:t>Action:</w:t>
      </w:r>
      <w:r w:rsidRPr="001773B1">
        <w:rPr>
          <w:caps/>
        </w:rPr>
        <w:t xml:space="preserve">  </w:t>
      </w:r>
      <w:r w:rsidRPr="001773B1">
        <w:rPr>
          <w:caps/>
        </w:rPr>
        <w:tab/>
      </w:r>
      <w:r w:rsidR="00CA5642">
        <w:rPr>
          <w:i/>
        </w:rPr>
        <w:t>Allan Landavazo (Gallup</w:t>
      </w:r>
      <w:r w:rsidR="001223D0">
        <w:t xml:space="preserve">) </w:t>
      </w:r>
      <w:r w:rsidR="008B127B">
        <w:t xml:space="preserve">moved and </w:t>
      </w:r>
      <w:r w:rsidR="00F14460">
        <w:rPr>
          <w:i/>
        </w:rPr>
        <w:t>Maryann Ustick</w:t>
      </w:r>
      <w:r w:rsidR="001223D0">
        <w:rPr>
          <w:i/>
        </w:rPr>
        <w:t xml:space="preserve"> </w:t>
      </w:r>
      <w:r w:rsidR="001223D0">
        <w:t>(</w:t>
      </w:r>
      <w:r w:rsidR="00F14460">
        <w:t>Gallup</w:t>
      </w:r>
      <w:r w:rsidR="001223D0">
        <w:t xml:space="preserve">) </w:t>
      </w:r>
      <w:r w:rsidR="001F2597" w:rsidRPr="001773B1">
        <w:t>seconded</w:t>
      </w:r>
      <w:r w:rsidR="008B127B">
        <w:t xml:space="preserve"> adoption of the agenda</w:t>
      </w:r>
      <w:proofErr w:type="gramStart"/>
      <w:r w:rsidRPr="001773B1">
        <w:t xml:space="preserve">.  </w:t>
      </w:r>
      <w:proofErr w:type="gramEnd"/>
      <w:r w:rsidRPr="001773B1">
        <w:rPr>
          <w:u w:val="single"/>
        </w:rPr>
        <w:t>Motion carried</w:t>
      </w:r>
      <w:r w:rsidRPr="001773B1">
        <w:t>.</w:t>
      </w:r>
      <w:r w:rsidRPr="001773B1">
        <w:rPr>
          <w:b/>
          <w:smallCaps/>
          <w:sz w:val="24"/>
          <w:u w:val="single"/>
        </w:rPr>
        <w:t xml:space="preserve"> </w:t>
      </w:r>
    </w:p>
    <w:p w14:paraId="4089E2B1" w14:textId="1F11169C" w:rsidR="0001653E" w:rsidRPr="00FA5F85" w:rsidRDefault="0001653E" w:rsidP="00CA5642">
      <w:pPr>
        <w:pStyle w:val="ListParagraph"/>
        <w:widowControl w:val="0"/>
        <w:numPr>
          <w:ilvl w:val="0"/>
          <w:numId w:val="2"/>
        </w:numPr>
        <w:tabs>
          <w:tab w:val="left" w:pos="1260"/>
        </w:tabs>
        <w:spacing w:before="240" w:after="120" w:line="264" w:lineRule="auto"/>
        <w:ind w:left="1260" w:hanging="540"/>
        <w:contextualSpacing w:val="0"/>
        <w:jc w:val="both"/>
      </w:pPr>
      <w:r w:rsidRPr="001773B1">
        <w:rPr>
          <w:b/>
          <w:caps/>
          <w:u w:val="single"/>
        </w:rPr>
        <w:t xml:space="preserve">Minutes of </w:t>
      </w:r>
      <w:r w:rsidR="00807A87">
        <w:rPr>
          <w:b/>
          <w:caps/>
          <w:u w:val="single"/>
        </w:rPr>
        <w:t>MARCH 27</w:t>
      </w:r>
      <w:r w:rsidR="002D72B7">
        <w:rPr>
          <w:b/>
          <w:caps/>
          <w:u w:val="single"/>
        </w:rPr>
        <w:t>, 201</w:t>
      </w:r>
      <w:r w:rsidR="00807A87">
        <w:rPr>
          <w:b/>
          <w:caps/>
          <w:u w:val="single"/>
        </w:rPr>
        <w:t>9</w:t>
      </w:r>
      <w:proofErr w:type="gramStart"/>
      <w:r w:rsidRPr="001773B1">
        <w:rPr>
          <w:b/>
          <w:caps/>
          <w:u w:val="single"/>
        </w:rPr>
        <w:t>.</w:t>
      </w:r>
      <w:r w:rsidRPr="001773B1">
        <w:rPr>
          <w:b/>
          <w:smallCaps/>
          <w:sz w:val="24"/>
        </w:rPr>
        <w:t xml:space="preserve">  </w:t>
      </w:r>
      <w:proofErr w:type="gramEnd"/>
      <w:r w:rsidRPr="001773B1">
        <w:rPr>
          <w:b/>
          <w:smallCaps/>
          <w:sz w:val="24"/>
        </w:rPr>
        <w:t xml:space="preserve"> </w:t>
      </w:r>
    </w:p>
    <w:p w14:paraId="04CA70DA" w14:textId="54C8F9D1" w:rsidR="0001653E" w:rsidRPr="001773B1" w:rsidRDefault="0001653E" w:rsidP="0001653E">
      <w:pPr>
        <w:pStyle w:val="ListParagraph"/>
        <w:widowControl w:val="0"/>
        <w:tabs>
          <w:tab w:val="left" w:pos="1260"/>
        </w:tabs>
        <w:spacing w:after="120" w:line="264" w:lineRule="auto"/>
        <w:ind w:left="1260"/>
        <w:contextualSpacing w:val="0"/>
        <w:jc w:val="both"/>
      </w:pPr>
      <w:r w:rsidRPr="001773B1">
        <w:t xml:space="preserve">Mr. </w:t>
      </w:r>
      <w:r w:rsidR="00807A87">
        <w:t>Williams</w:t>
      </w:r>
      <w:r w:rsidRPr="001773B1">
        <w:t xml:space="preserve"> introduced the minutes</w:t>
      </w:r>
      <w:r>
        <w:t xml:space="preserve"> of </w:t>
      </w:r>
      <w:r w:rsidR="00F14460">
        <w:t xml:space="preserve">October 16, 2019 </w:t>
      </w:r>
      <w:r w:rsidRPr="001773B1">
        <w:t>for review and approval</w:t>
      </w:r>
      <w:proofErr w:type="gramStart"/>
      <w:r w:rsidRPr="001773B1">
        <w:t xml:space="preserve">.  </w:t>
      </w:r>
      <w:proofErr w:type="gramEnd"/>
    </w:p>
    <w:p w14:paraId="7CFCBCEA" w14:textId="02A0462A" w:rsidR="00D9723E" w:rsidRDefault="0001653E" w:rsidP="00EA6309">
      <w:pPr>
        <w:pStyle w:val="ListParagraph"/>
        <w:widowControl w:val="0"/>
        <w:tabs>
          <w:tab w:val="left" w:pos="2340"/>
        </w:tabs>
        <w:spacing w:before="240" w:after="120" w:line="264" w:lineRule="auto"/>
        <w:ind w:left="2340" w:hanging="1080"/>
        <w:contextualSpacing w:val="0"/>
        <w:jc w:val="both"/>
      </w:pPr>
      <w:r w:rsidRPr="001773B1">
        <w:rPr>
          <w:b/>
          <w:caps/>
          <w:u w:val="single"/>
        </w:rPr>
        <w:t>Action:</w:t>
      </w:r>
      <w:r w:rsidRPr="001773B1">
        <w:t xml:space="preserve">  </w:t>
      </w:r>
      <w:r w:rsidRPr="001773B1">
        <w:tab/>
      </w:r>
      <w:r w:rsidR="00CA5642">
        <w:rPr>
          <w:i/>
        </w:rPr>
        <w:t xml:space="preserve">GloJean Todacheene </w:t>
      </w:r>
      <w:r w:rsidR="00CA5642" w:rsidRPr="00CA5642">
        <w:rPr>
          <w:iCs/>
        </w:rPr>
        <w:t>(San Juan County</w:t>
      </w:r>
      <w:r w:rsidR="00F14460" w:rsidRPr="00CA5642">
        <w:rPr>
          <w:iCs/>
        </w:rPr>
        <w:t>)</w:t>
      </w:r>
      <w:r w:rsidR="00F14460">
        <w:t xml:space="preserve"> moved and </w:t>
      </w:r>
      <w:r w:rsidR="00CA5642">
        <w:rPr>
          <w:i/>
        </w:rPr>
        <w:t xml:space="preserve">Helen Dayan </w:t>
      </w:r>
      <w:r w:rsidR="00CA5642">
        <w:rPr>
          <w:iCs/>
        </w:rPr>
        <w:t>(Milan</w:t>
      </w:r>
      <w:r w:rsidR="00F14460">
        <w:t xml:space="preserve">) </w:t>
      </w:r>
      <w:r w:rsidR="00504807">
        <w:t>seconded</w:t>
      </w:r>
      <w:r w:rsidRPr="001773B1">
        <w:t xml:space="preserve">, to approve the </w:t>
      </w:r>
      <w:r w:rsidR="00F14460">
        <w:t>m</w:t>
      </w:r>
      <w:r w:rsidRPr="001773B1">
        <w:t xml:space="preserve">inutes of </w:t>
      </w:r>
      <w:r w:rsidR="00F14460">
        <w:t>October 16</w:t>
      </w:r>
      <w:r w:rsidR="00807A87">
        <w:t xml:space="preserve">, 2019 </w:t>
      </w:r>
      <w:r w:rsidRPr="001773B1">
        <w:t>as presented</w:t>
      </w:r>
      <w:proofErr w:type="gramStart"/>
      <w:r w:rsidRPr="001773B1">
        <w:t xml:space="preserve">.  </w:t>
      </w:r>
      <w:proofErr w:type="gramEnd"/>
      <w:r w:rsidRPr="001773B1">
        <w:rPr>
          <w:u w:val="single"/>
        </w:rPr>
        <w:t xml:space="preserve">Motion </w:t>
      </w:r>
      <w:r w:rsidRPr="0002050E">
        <w:rPr>
          <w:u w:val="single"/>
        </w:rPr>
        <w:t>carried</w:t>
      </w:r>
      <w:r w:rsidR="0002050E">
        <w:t>.</w:t>
      </w:r>
    </w:p>
    <w:p w14:paraId="6F908A39" w14:textId="374CC80F" w:rsidR="00075640" w:rsidRPr="00FA5F85" w:rsidRDefault="00075640" w:rsidP="00075640">
      <w:pPr>
        <w:pStyle w:val="ListParagraph"/>
        <w:widowControl w:val="0"/>
        <w:numPr>
          <w:ilvl w:val="0"/>
          <w:numId w:val="2"/>
        </w:numPr>
        <w:tabs>
          <w:tab w:val="left" w:pos="1260"/>
        </w:tabs>
        <w:spacing w:before="240" w:after="120" w:line="264" w:lineRule="auto"/>
        <w:ind w:left="1260" w:hanging="540"/>
        <w:contextualSpacing w:val="0"/>
        <w:jc w:val="both"/>
      </w:pPr>
      <w:r>
        <w:rPr>
          <w:b/>
          <w:caps/>
          <w:u w:val="single"/>
        </w:rPr>
        <w:lastRenderedPageBreak/>
        <w:t>OPEN MEETINGS ACT RESOLUTION</w:t>
      </w:r>
      <w:proofErr w:type="gramStart"/>
      <w:r w:rsidRPr="001773B1">
        <w:rPr>
          <w:b/>
          <w:caps/>
          <w:u w:val="single"/>
        </w:rPr>
        <w:t>.</w:t>
      </w:r>
      <w:r w:rsidRPr="001773B1">
        <w:rPr>
          <w:b/>
          <w:smallCaps/>
          <w:sz w:val="24"/>
        </w:rPr>
        <w:t xml:space="preserve">  </w:t>
      </w:r>
      <w:proofErr w:type="gramEnd"/>
      <w:r w:rsidRPr="001773B1">
        <w:rPr>
          <w:b/>
          <w:smallCaps/>
          <w:sz w:val="24"/>
        </w:rPr>
        <w:t xml:space="preserve"> </w:t>
      </w:r>
    </w:p>
    <w:p w14:paraId="171397EF" w14:textId="3E1F3BC6" w:rsidR="00075640" w:rsidRPr="001773B1" w:rsidRDefault="00075640" w:rsidP="00075640">
      <w:pPr>
        <w:pStyle w:val="ListParagraph"/>
        <w:widowControl w:val="0"/>
        <w:tabs>
          <w:tab w:val="left" w:pos="1260"/>
        </w:tabs>
        <w:spacing w:after="120" w:line="264" w:lineRule="auto"/>
        <w:ind w:left="1260"/>
        <w:contextualSpacing w:val="0"/>
        <w:jc w:val="both"/>
      </w:pPr>
      <w:r w:rsidRPr="001773B1">
        <w:t xml:space="preserve">Mr. </w:t>
      </w:r>
      <w:r>
        <w:t>Williams</w:t>
      </w:r>
      <w:r w:rsidRPr="001773B1">
        <w:t xml:space="preserve"> </w:t>
      </w:r>
      <w:r>
        <w:t>introduced a</w:t>
      </w:r>
      <w:r w:rsidR="0041492F">
        <w:t>n</w:t>
      </w:r>
      <w:r>
        <w:t xml:space="preserve"> open meetings act resolution</w:t>
      </w:r>
      <w:r>
        <w:t xml:space="preserve"> </w:t>
      </w:r>
      <w:r w:rsidRPr="001773B1">
        <w:t>for review and approval</w:t>
      </w:r>
      <w:proofErr w:type="gramStart"/>
      <w:r w:rsidRPr="001773B1">
        <w:t xml:space="preserve">.  </w:t>
      </w:r>
      <w:proofErr w:type="gramEnd"/>
    </w:p>
    <w:p w14:paraId="65B85C9A" w14:textId="56DA302E" w:rsidR="00075640" w:rsidRDefault="00075640" w:rsidP="00075640">
      <w:pPr>
        <w:pStyle w:val="ListParagraph"/>
        <w:widowControl w:val="0"/>
        <w:tabs>
          <w:tab w:val="left" w:pos="2340"/>
        </w:tabs>
        <w:spacing w:before="240" w:after="120" w:line="264" w:lineRule="auto"/>
        <w:ind w:left="2340" w:hanging="1080"/>
        <w:contextualSpacing w:val="0"/>
        <w:jc w:val="both"/>
      </w:pPr>
      <w:r w:rsidRPr="001773B1">
        <w:rPr>
          <w:b/>
          <w:caps/>
          <w:u w:val="single"/>
        </w:rPr>
        <w:t>Action:</w:t>
      </w:r>
      <w:r w:rsidRPr="001773B1">
        <w:t xml:space="preserve">  </w:t>
      </w:r>
      <w:r w:rsidRPr="001773B1">
        <w:tab/>
      </w:r>
      <w:r>
        <w:rPr>
          <w:i/>
        </w:rPr>
        <w:t>Martha Garcia</w:t>
      </w:r>
      <w:r>
        <w:rPr>
          <w:i/>
        </w:rPr>
        <w:t xml:space="preserve"> </w:t>
      </w:r>
      <w:r w:rsidRPr="00CA5642">
        <w:rPr>
          <w:iCs/>
        </w:rPr>
        <w:t>(</w:t>
      </w:r>
      <w:r>
        <w:rPr>
          <w:iCs/>
        </w:rPr>
        <w:t>Cibola</w:t>
      </w:r>
      <w:r w:rsidRPr="00CA5642">
        <w:rPr>
          <w:iCs/>
        </w:rPr>
        <w:t xml:space="preserve"> County)</w:t>
      </w:r>
      <w:r>
        <w:t xml:space="preserve"> moved and </w:t>
      </w:r>
      <w:r>
        <w:rPr>
          <w:i/>
        </w:rPr>
        <w:t xml:space="preserve">GloJean Todacheene </w:t>
      </w:r>
      <w:r w:rsidRPr="00CA5642">
        <w:rPr>
          <w:iCs/>
        </w:rPr>
        <w:t>(San Juan County</w:t>
      </w:r>
      <w:r>
        <w:t xml:space="preserve"> </w:t>
      </w:r>
      <w:r>
        <w:t>seconded</w:t>
      </w:r>
      <w:r w:rsidRPr="001773B1">
        <w:t xml:space="preserve">, to approve the </w:t>
      </w:r>
      <w:r>
        <w:t>open meetings act resolution</w:t>
      </w:r>
      <w:proofErr w:type="gramStart"/>
      <w:r w:rsidRPr="001773B1">
        <w:t xml:space="preserve">.  </w:t>
      </w:r>
      <w:proofErr w:type="gramEnd"/>
      <w:r w:rsidRPr="001773B1">
        <w:rPr>
          <w:u w:val="single"/>
        </w:rPr>
        <w:t xml:space="preserve">Motion </w:t>
      </w:r>
      <w:r w:rsidRPr="0002050E">
        <w:rPr>
          <w:u w:val="single"/>
        </w:rPr>
        <w:t>carried</w:t>
      </w:r>
      <w:r>
        <w:t>.</w:t>
      </w:r>
    </w:p>
    <w:p w14:paraId="4E8D987B" w14:textId="6C0C6F8E" w:rsidR="003B7232" w:rsidRDefault="00DA2630" w:rsidP="00CA5642">
      <w:pPr>
        <w:pStyle w:val="ListParagraph"/>
        <w:numPr>
          <w:ilvl w:val="0"/>
          <w:numId w:val="1"/>
        </w:numPr>
        <w:spacing w:before="240" w:after="0" w:line="240" w:lineRule="auto"/>
        <w:contextualSpacing w:val="0"/>
        <w:jc w:val="both"/>
        <w:rPr>
          <w:b/>
          <w:caps/>
          <w:color w:val="2E74B5"/>
          <w:sz w:val="28"/>
          <w:szCs w:val="28"/>
        </w:rPr>
      </w:pPr>
      <w:r>
        <w:rPr>
          <w:b/>
          <w:caps/>
          <w:color w:val="2E74B5"/>
          <w:sz w:val="28"/>
          <w:szCs w:val="28"/>
        </w:rPr>
        <w:t>SPECIAL ADDRESSes</w:t>
      </w:r>
    </w:p>
    <w:p w14:paraId="2F52C99C" w14:textId="1626DE0F" w:rsidR="003B7232" w:rsidRDefault="00F14460" w:rsidP="00CA5642">
      <w:pPr>
        <w:pStyle w:val="ListParagraph"/>
        <w:numPr>
          <w:ilvl w:val="1"/>
          <w:numId w:val="1"/>
        </w:numPr>
        <w:spacing w:before="240" w:after="0" w:line="240" w:lineRule="auto"/>
        <w:ind w:left="1260" w:hanging="540"/>
        <w:contextualSpacing w:val="0"/>
        <w:jc w:val="both"/>
      </w:pPr>
      <w:r>
        <w:rPr>
          <w:b/>
        </w:rPr>
        <w:t>Navajo Gallup Water Supply Project</w:t>
      </w:r>
      <w:r w:rsidR="00DA2630">
        <w:t xml:space="preserve">. </w:t>
      </w:r>
      <w:r>
        <w:t>Dennis Romero, Water and Sanitation District, City of Gallup provided a presentation on the Navajo-Gallup Water Supply Project</w:t>
      </w:r>
      <w:proofErr w:type="gramStart"/>
      <w:r>
        <w:t xml:space="preserve">.  </w:t>
      </w:r>
      <w:proofErr w:type="gramEnd"/>
      <w:r>
        <w:t>A complete copy of that presentation is available on the COG’s website at:</w:t>
      </w:r>
    </w:p>
    <w:p w14:paraId="6C21B565" w14:textId="5E0F7CDC" w:rsidR="00F14460" w:rsidRDefault="00F14460" w:rsidP="00F14460">
      <w:pPr>
        <w:pStyle w:val="ListParagraph"/>
        <w:spacing w:before="240" w:after="0" w:line="240" w:lineRule="auto"/>
        <w:ind w:left="1260"/>
        <w:contextualSpacing w:val="0"/>
        <w:jc w:val="both"/>
        <w:rPr>
          <w:sz w:val="18"/>
          <w:szCs w:val="18"/>
        </w:rPr>
      </w:pPr>
      <w:hyperlink r:id="rId9" w:history="1">
        <w:r w:rsidRPr="00F14460">
          <w:rPr>
            <w:rStyle w:val="Hyperlink"/>
            <w:sz w:val="18"/>
            <w:szCs w:val="18"/>
          </w:rPr>
          <w:t>http://www.nwnmcog.com/uploads/1/2/8/7/12873976/ngwsp_nwnmcog_board_meeting_jan_15_2020.pdf</w:t>
        </w:r>
      </w:hyperlink>
    </w:p>
    <w:p w14:paraId="1335E7CE" w14:textId="051B0209" w:rsidR="00F14460" w:rsidRPr="00821A87" w:rsidRDefault="00821A87" w:rsidP="00F14460">
      <w:pPr>
        <w:pStyle w:val="ListParagraph"/>
        <w:spacing w:before="240" w:after="0" w:line="240" w:lineRule="auto"/>
        <w:ind w:left="1260"/>
        <w:contextualSpacing w:val="0"/>
        <w:jc w:val="both"/>
      </w:pPr>
      <w:r w:rsidRPr="00821A87">
        <w:t>There was a discussion on project details including local financing methods that the City of Gallup implemented to pay for their portion of this $1B+ project</w:t>
      </w:r>
      <w:proofErr w:type="gramStart"/>
      <w:r w:rsidRPr="00821A87">
        <w:t xml:space="preserve">.  </w:t>
      </w:r>
      <w:proofErr w:type="gramEnd"/>
      <w:r w:rsidRPr="00821A87">
        <w:t>The City of Gallup imposed a special GRT increment, raised water rates, and is receiving a $30M investment from McKinley County</w:t>
      </w:r>
      <w:proofErr w:type="gramStart"/>
      <w:r w:rsidRPr="00821A87">
        <w:t xml:space="preserve">.  </w:t>
      </w:r>
      <w:proofErr w:type="gramEnd"/>
      <w:r w:rsidRPr="00821A87">
        <w:t>Another major source is the State of New Mexico commitment to the project, which is being made by Water Trust Board.</w:t>
      </w:r>
    </w:p>
    <w:p w14:paraId="41751690" w14:textId="3DEDEB1D" w:rsidR="002952DC" w:rsidRPr="00821A87" w:rsidRDefault="002952DC" w:rsidP="00CA5642">
      <w:pPr>
        <w:pStyle w:val="ListParagraph"/>
        <w:numPr>
          <w:ilvl w:val="0"/>
          <w:numId w:val="1"/>
        </w:numPr>
        <w:spacing w:before="240" w:after="0" w:line="240" w:lineRule="auto"/>
        <w:contextualSpacing w:val="0"/>
        <w:jc w:val="both"/>
        <w:rPr>
          <w:b/>
          <w:caps/>
          <w:color w:val="2E74B5"/>
          <w:sz w:val="28"/>
          <w:szCs w:val="28"/>
        </w:rPr>
      </w:pPr>
      <w:r w:rsidRPr="001773B1">
        <w:rPr>
          <w:b/>
          <w:caps/>
          <w:color w:val="2E74B5"/>
          <w:sz w:val="28"/>
          <w:szCs w:val="28"/>
        </w:rPr>
        <w:t>EXECUTIVE/STAFF REPORT</w:t>
      </w:r>
    </w:p>
    <w:p w14:paraId="2FD08553" w14:textId="63E89B95" w:rsidR="008B127B" w:rsidRPr="00BC0089" w:rsidRDefault="008B127B" w:rsidP="00CA5642">
      <w:pPr>
        <w:pStyle w:val="ListParagraph"/>
        <w:widowControl w:val="0"/>
        <w:numPr>
          <w:ilvl w:val="1"/>
          <w:numId w:val="1"/>
        </w:numPr>
        <w:tabs>
          <w:tab w:val="left" w:pos="1260"/>
        </w:tabs>
        <w:spacing w:after="120" w:line="264" w:lineRule="auto"/>
        <w:ind w:left="1267" w:hanging="547"/>
        <w:contextualSpacing w:val="0"/>
        <w:jc w:val="both"/>
      </w:pPr>
      <w:r>
        <w:rPr>
          <w:b/>
          <w:u w:val="single"/>
        </w:rPr>
        <w:t>STAFF SUMMARY REPORT</w:t>
      </w:r>
      <w:proofErr w:type="gramStart"/>
      <w:r w:rsidRPr="008B127B">
        <w:rPr>
          <w:b/>
        </w:rPr>
        <w:t>.</w:t>
      </w:r>
      <w:r w:rsidRPr="008B127B">
        <w:rPr>
          <w:rFonts w:cstheme="minorHAnsi"/>
        </w:rPr>
        <w:t xml:space="preserve">  </w:t>
      </w:r>
      <w:proofErr w:type="gramEnd"/>
      <w:r w:rsidRPr="008B127B">
        <w:rPr>
          <w:rFonts w:cstheme="minorHAnsi"/>
        </w:rPr>
        <w:t xml:space="preserve">Mr. </w:t>
      </w:r>
      <w:r w:rsidR="00807A87">
        <w:rPr>
          <w:rFonts w:cstheme="minorHAnsi"/>
        </w:rPr>
        <w:t>Williams</w:t>
      </w:r>
      <w:r w:rsidRPr="008B127B">
        <w:rPr>
          <w:rFonts w:cstheme="minorHAnsi"/>
        </w:rPr>
        <w:t xml:space="preserve"> </w:t>
      </w:r>
      <w:r w:rsidR="005810AD">
        <w:rPr>
          <w:rFonts w:cstheme="minorHAnsi"/>
        </w:rPr>
        <w:t>did provide this report to the Board for their review and understanding</w:t>
      </w:r>
      <w:proofErr w:type="gramStart"/>
      <w:r w:rsidR="00D9723E">
        <w:rPr>
          <w:rFonts w:cstheme="minorHAnsi"/>
        </w:rPr>
        <w:t>.</w:t>
      </w:r>
      <w:r w:rsidR="00483518">
        <w:rPr>
          <w:rFonts w:cstheme="minorHAnsi"/>
        </w:rPr>
        <w:t xml:space="preserve">  </w:t>
      </w:r>
      <w:proofErr w:type="gramEnd"/>
      <w:r w:rsidR="007C615A">
        <w:rPr>
          <w:rFonts w:cstheme="minorHAnsi"/>
        </w:rPr>
        <w:t xml:space="preserve">He highlighted one </w:t>
      </w:r>
      <w:r w:rsidR="00AF37C7">
        <w:rPr>
          <w:rFonts w:cstheme="minorHAnsi"/>
        </w:rPr>
        <w:t>major update on the “Assistance to Coal Communities” program</w:t>
      </w:r>
      <w:proofErr w:type="gramStart"/>
      <w:r w:rsidR="007C615A">
        <w:rPr>
          <w:rFonts w:cstheme="minorHAnsi"/>
        </w:rPr>
        <w:t>.</w:t>
      </w:r>
      <w:r w:rsidR="00AF37C7">
        <w:rPr>
          <w:rFonts w:cstheme="minorHAnsi"/>
        </w:rPr>
        <w:t xml:space="preserve">  </w:t>
      </w:r>
      <w:proofErr w:type="gramEnd"/>
      <w:r w:rsidR="00AF37C7">
        <w:rPr>
          <w:rFonts w:cstheme="minorHAnsi"/>
        </w:rPr>
        <w:t>EDA invested $988,400 into the COG on September 25, 2019</w:t>
      </w:r>
      <w:proofErr w:type="gramStart"/>
      <w:r w:rsidR="00AF37C7">
        <w:rPr>
          <w:rFonts w:cstheme="minorHAnsi"/>
        </w:rPr>
        <w:t xml:space="preserve">.  </w:t>
      </w:r>
      <w:proofErr w:type="gramEnd"/>
      <w:r w:rsidR="00AF37C7">
        <w:rPr>
          <w:rFonts w:cstheme="minorHAnsi"/>
        </w:rPr>
        <w:t xml:space="preserve">To date, all funds have been encumbered and pushed out to partners, such as Wilson &amp; Company, Cibola Communities Economic Development Foundation, Greater Gallup Economic Development Corporation, and International Business Connection, </w:t>
      </w:r>
      <w:proofErr w:type="gramStart"/>
      <w:r w:rsidR="00AF37C7">
        <w:rPr>
          <w:rFonts w:cstheme="minorHAnsi"/>
        </w:rPr>
        <w:t xml:space="preserve">Ltd.  </w:t>
      </w:r>
      <w:proofErr w:type="gramEnd"/>
      <w:r w:rsidR="00AF37C7">
        <w:rPr>
          <w:rFonts w:cstheme="minorHAnsi"/>
        </w:rPr>
        <w:t>A major highlight was the gradution of the first chort from the Industrial Workforce Program, which included 12 participants all of which graduated and were placed in local employment</w:t>
      </w:r>
      <w:proofErr w:type="gramStart"/>
      <w:r w:rsidR="00AF37C7">
        <w:rPr>
          <w:rFonts w:cstheme="minorHAnsi"/>
        </w:rPr>
        <w:t xml:space="preserve">.  </w:t>
      </w:r>
      <w:proofErr w:type="gramEnd"/>
      <w:r w:rsidR="00AF37C7">
        <w:rPr>
          <w:rFonts w:cstheme="minorHAnsi"/>
        </w:rPr>
        <w:t>Participating employers included Marathon Petroleum, McKinley Paper, Gallup Indian Medical Center, Rhino Health, and Stone Material Handling.</w:t>
      </w:r>
    </w:p>
    <w:p w14:paraId="47685339" w14:textId="6AAD41D3" w:rsidR="00AF37C7" w:rsidRPr="00AF37C7" w:rsidRDefault="00AF37C7" w:rsidP="00CA5642">
      <w:pPr>
        <w:pStyle w:val="ListParagraph"/>
        <w:widowControl w:val="0"/>
        <w:numPr>
          <w:ilvl w:val="1"/>
          <w:numId w:val="1"/>
        </w:numPr>
        <w:tabs>
          <w:tab w:val="left" w:pos="1260"/>
        </w:tabs>
        <w:spacing w:after="120" w:line="240" w:lineRule="auto"/>
        <w:ind w:left="1267" w:hanging="547"/>
        <w:contextualSpacing w:val="0"/>
        <w:jc w:val="both"/>
      </w:pPr>
      <w:r>
        <w:rPr>
          <w:b/>
          <w:u w:val="single"/>
        </w:rPr>
        <w:t>LEGISLATIVE PRE-SESSION OVERVIEW</w:t>
      </w:r>
      <w:proofErr w:type="gramStart"/>
      <w:r w:rsidRPr="008B127B">
        <w:rPr>
          <w:b/>
        </w:rPr>
        <w:t>.</w:t>
      </w:r>
      <w:r w:rsidRPr="008B127B">
        <w:rPr>
          <w:rFonts w:cstheme="minorHAnsi"/>
        </w:rPr>
        <w:t xml:space="preserve">  </w:t>
      </w:r>
      <w:proofErr w:type="gramEnd"/>
      <w:r w:rsidRPr="008B127B">
        <w:rPr>
          <w:rFonts w:cstheme="minorHAnsi"/>
        </w:rPr>
        <w:t xml:space="preserve">Mr. </w:t>
      </w:r>
      <w:r>
        <w:rPr>
          <w:rFonts w:cstheme="minorHAnsi"/>
        </w:rPr>
        <w:t>Williams</w:t>
      </w:r>
      <w:r>
        <w:rPr>
          <w:rFonts w:cstheme="minorHAnsi"/>
        </w:rPr>
        <w:t xml:space="preserve"> provided a quick overview of the upcoming session including pre-filed bills, NMC/NMML priorities, and Governor’s platform</w:t>
      </w:r>
      <w:proofErr w:type="gramStart"/>
      <w:r>
        <w:rPr>
          <w:rFonts w:cstheme="minorHAnsi"/>
        </w:rPr>
        <w:t xml:space="preserve">.  </w:t>
      </w:r>
      <w:proofErr w:type="gramEnd"/>
      <w:r>
        <w:rPr>
          <w:rFonts w:cstheme="minorHAnsi"/>
        </w:rPr>
        <w:t>He had approached the Executive Committee, who unanimously supported dispatching the Executive Director to Santa Fe to staff the 30-day Session</w:t>
      </w:r>
      <w:proofErr w:type="gramStart"/>
      <w:r>
        <w:rPr>
          <w:rFonts w:cstheme="minorHAnsi"/>
        </w:rPr>
        <w:t xml:space="preserve">.  </w:t>
      </w:r>
      <w:proofErr w:type="gramEnd"/>
      <w:r>
        <w:rPr>
          <w:rFonts w:cstheme="minorHAnsi"/>
        </w:rPr>
        <w:t xml:space="preserve">This will provide members direct access and legislative support of their requests and priorities. </w:t>
      </w:r>
    </w:p>
    <w:p w14:paraId="5056B97F" w14:textId="29A70719" w:rsidR="00AF37C7" w:rsidRPr="00AF37C7" w:rsidRDefault="00AF37C7" w:rsidP="00CA5642">
      <w:pPr>
        <w:pStyle w:val="ListParagraph"/>
        <w:widowControl w:val="0"/>
        <w:numPr>
          <w:ilvl w:val="1"/>
          <w:numId w:val="1"/>
        </w:numPr>
        <w:tabs>
          <w:tab w:val="left" w:pos="1260"/>
        </w:tabs>
        <w:spacing w:after="120" w:line="240" w:lineRule="auto"/>
        <w:ind w:left="1267" w:hanging="547"/>
        <w:contextualSpacing w:val="0"/>
        <w:jc w:val="both"/>
      </w:pPr>
      <w:r>
        <w:rPr>
          <w:b/>
          <w:u w:val="single"/>
        </w:rPr>
        <w:t>SPECIAL REQUESTS</w:t>
      </w:r>
      <w:r>
        <w:rPr>
          <w:b/>
        </w:rPr>
        <w:t xml:space="preserve">: </w:t>
      </w:r>
    </w:p>
    <w:p w14:paraId="70F04F90" w14:textId="77777777" w:rsidR="003601DB" w:rsidRPr="003601DB" w:rsidRDefault="00AF37C7" w:rsidP="00CA5642">
      <w:pPr>
        <w:pStyle w:val="ListParagraph"/>
        <w:widowControl w:val="0"/>
        <w:numPr>
          <w:ilvl w:val="2"/>
          <w:numId w:val="1"/>
        </w:numPr>
        <w:tabs>
          <w:tab w:val="left" w:pos="1260"/>
        </w:tabs>
        <w:spacing w:after="120" w:line="240" w:lineRule="auto"/>
        <w:ind w:left="1710" w:hanging="270"/>
        <w:contextualSpacing w:val="0"/>
        <w:jc w:val="both"/>
        <w:rPr>
          <w:sz w:val="20"/>
          <w:szCs w:val="20"/>
        </w:rPr>
      </w:pPr>
      <w:r w:rsidRPr="003601DB">
        <w:rPr>
          <w:b/>
          <w:sz w:val="20"/>
          <w:szCs w:val="20"/>
          <w:u w:val="single"/>
        </w:rPr>
        <w:t>Membership</w:t>
      </w:r>
      <w:r w:rsidRPr="003601DB">
        <w:rPr>
          <w:bCs/>
          <w:sz w:val="20"/>
          <w:szCs w:val="20"/>
        </w:rPr>
        <w:t xml:space="preserve">:  McKinley Soil &amp; Water Conservation District (MSWCD) approached the COG about </w:t>
      </w:r>
      <w:r w:rsidR="003601DB" w:rsidRPr="003601DB">
        <w:rPr>
          <w:bCs/>
          <w:sz w:val="20"/>
          <w:szCs w:val="20"/>
        </w:rPr>
        <w:t>planning, grantsmanship, and projecteering services</w:t>
      </w:r>
      <w:proofErr w:type="gramStart"/>
      <w:r w:rsidR="003601DB" w:rsidRPr="003601DB">
        <w:rPr>
          <w:sz w:val="20"/>
          <w:szCs w:val="20"/>
        </w:rPr>
        <w:t xml:space="preserve">.  </w:t>
      </w:r>
      <w:proofErr w:type="gramEnd"/>
      <w:r w:rsidR="003601DB" w:rsidRPr="003601DB">
        <w:rPr>
          <w:sz w:val="20"/>
          <w:szCs w:val="20"/>
        </w:rPr>
        <w:t>The COG has met with Larry Winn on this request several times</w:t>
      </w:r>
      <w:proofErr w:type="gramStart"/>
      <w:r w:rsidR="003601DB" w:rsidRPr="003601DB">
        <w:rPr>
          <w:sz w:val="20"/>
          <w:szCs w:val="20"/>
        </w:rPr>
        <w:t xml:space="preserve">.  </w:t>
      </w:r>
      <w:proofErr w:type="gramEnd"/>
      <w:r w:rsidR="003601DB">
        <w:rPr>
          <w:sz w:val="20"/>
          <w:szCs w:val="20"/>
        </w:rPr>
        <w:t>The current Board position is not to allow new members and that entities like water associations and other special districts should petition the County that they are in and based on the County’s acceptance put these services into the COG’s work program with that County (thus reducing overall services directly provided).  The COG would have final say in terms of staffing capacity</w:t>
      </w:r>
      <w:proofErr w:type="gramStart"/>
      <w:r w:rsidR="003601DB">
        <w:rPr>
          <w:sz w:val="20"/>
          <w:szCs w:val="20"/>
        </w:rPr>
        <w:t xml:space="preserve">.  </w:t>
      </w:r>
      <w:proofErr w:type="gramEnd"/>
      <w:r w:rsidR="003601DB" w:rsidRPr="003601DB">
        <w:rPr>
          <w:b/>
          <w:bCs/>
          <w:i/>
          <w:iCs/>
          <w:sz w:val="20"/>
          <w:szCs w:val="20"/>
        </w:rPr>
        <w:t>DIRECTION</w:t>
      </w:r>
      <w:r w:rsidR="003601DB" w:rsidRPr="003601DB">
        <w:rPr>
          <w:i/>
          <w:iCs/>
          <w:sz w:val="20"/>
          <w:szCs w:val="20"/>
        </w:rPr>
        <w:t>: The Board provided direction for the Executive Director to work with MSWCD on a proposal, including proposed work plan, funding, and a recommendation</w:t>
      </w:r>
      <w:proofErr w:type="gramStart"/>
      <w:r w:rsidR="003601DB" w:rsidRPr="003601DB">
        <w:rPr>
          <w:i/>
          <w:iCs/>
          <w:sz w:val="20"/>
          <w:szCs w:val="20"/>
        </w:rPr>
        <w:t xml:space="preserve">.  </w:t>
      </w:r>
      <w:proofErr w:type="gramEnd"/>
      <w:r w:rsidR="003601DB" w:rsidRPr="003601DB">
        <w:rPr>
          <w:i/>
          <w:iCs/>
          <w:sz w:val="20"/>
          <w:szCs w:val="20"/>
        </w:rPr>
        <w:t>The Board’s major concern was adding work to a limited staff.</w:t>
      </w:r>
    </w:p>
    <w:p w14:paraId="7CCFF019" w14:textId="1A6BF78C" w:rsidR="00AF37C7" w:rsidRPr="003601DB" w:rsidRDefault="003601DB" w:rsidP="00CA5642">
      <w:pPr>
        <w:pStyle w:val="ListParagraph"/>
        <w:widowControl w:val="0"/>
        <w:numPr>
          <w:ilvl w:val="2"/>
          <w:numId w:val="1"/>
        </w:numPr>
        <w:tabs>
          <w:tab w:val="left" w:pos="1260"/>
        </w:tabs>
        <w:spacing w:after="120" w:line="240" w:lineRule="auto"/>
        <w:ind w:left="1710" w:hanging="270"/>
        <w:contextualSpacing w:val="0"/>
        <w:jc w:val="both"/>
        <w:rPr>
          <w:sz w:val="20"/>
          <w:szCs w:val="20"/>
        </w:rPr>
      </w:pPr>
      <w:r>
        <w:rPr>
          <w:b/>
          <w:sz w:val="20"/>
          <w:szCs w:val="20"/>
          <w:u w:val="single"/>
        </w:rPr>
        <w:t>Trail of the Ancients Bway Application</w:t>
      </w:r>
      <w:r w:rsidRPr="003601DB">
        <w:rPr>
          <w:bCs/>
          <w:sz w:val="20"/>
          <w:szCs w:val="20"/>
        </w:rPr>
        <w:t xml:space="preserve">:  </w:t>
      </w:r>
      <w:r>
        <w:rPr>
          <w:bCs/>
          <w:sz w:val="20"/>
          <w:szCs w:val="20"/>
        </w:rPr>
        <w:t xml:space="preserve">The Board was briefed that the Federal Highway Administration (FHWA) has opened a nomination process for byways to be considered for Federal </w:t>
      </w:r>
      <w:r>
        <w:rPr>
          <w:bCs/>
          <w:sz w:val="20"/>
          <w:szCs w:val="20"/>
        </w:rPr>
        <w:lastRenderedPageBreak/>
        <w:t>designation</w:t>
      </w:r>
      <w:proofErr w:type="gramStart"/>
      <w:r>
        <w:rPr>
          <w:bCs/>
          <w:sz w:val="20"/>
          <w:szCs w:val="20"/>
        </w:rPr>
        <w:t xml:space="preserve">.  </w:t>
      </w:r>
      <w:proofErr w:type="gramEnd"/>
      <w:r>
        <w:rPr>
          <w:bCs/>
          <w:sz w:val="20"/>
          <w:szCs w:val="20"/>
        </w:rPr>
        <w:t xml:space="preserve">The COG tried nearly 10 years </w:t>
      </w:r>
      <w:proofErr w:type="gramStart"/>
      <w:r>
        <w:rPr>
          <w:bCs/>
          <w:sz w:val="20"/>
          <w:szCs w:val="20"/>
        </w:rPr>
        <w:t>ago</w:t>
      </w:r>
      <w:proofErr w:type="gramEnd"/>
      <w:r>
        <w:rPr>
          <w:bCs/>
          <w:sz w:val="20"/>
          <w:szCs w:val="20"/>
        </w:rPr>
        <w:t xml:space="preserve"> and our byway was denied.  The COG through its Regional Transportation Planning Organization (RTPO) is preparing an application, re-energizing the Byway Council, and will be looking for official support from our membership</w:t>
      </w:r>
      <w:proofErr w:type="gramStart"/>
      <w:r>
        <w:rPr>
          <w:bCs/>
          <w:sz w:val="20"/>
          <w:szCs w:val="20"/>
        </w:rPr>
        <w:t xml:space="preserve">.  </w:t>
      </w:r>
      <w:proofErr w:type="gramEnd"/>
      <w:r>
        <w:rPr>
          <w:bCs/>
          <w:sz w:val="20"/>
          <w:szCs w:val="20"/>
        </w:rPr>
        <w:t>This byway will serve the whole region and impact all member entities in terms of tourism.</w:t>
      </w:r>
    </w:p>
    <w:p w14:paraId="2913D4B0" w14:textId="21B24D93" w:rsidR="00BC0089" w:rsidRDefault="00BC0089" w:rsidP="00CA5642">
      <w:pPr>
        <w:pStyle w:val="ListParagraph"/>
        <w:widowControl w:val="0"/>
        <w:numPr>
          <w:ilvl w:val="1"/>
          <w:numId w:val="1"/>
        </w:numPr>
        <w:tabs>
          <w:tab w:val="left" w:pos="1260"/>
        </w:tabs>
        <w:spacing w:after="120" w:line="240" w:lineRule="auto"/>
        <w:ind w:left="1267" w:hanging="547"/>
        <w:contextualSpacing w:val="0"/>
        <w:jc w:val="both"/>
      </w:pPr>
      <w:r>
        <w:rPr>
          <w:b/>
          <w:u w:val="single"/>
        </w:rPr>
        <w:t>WORK PROGRAM PRIORITIES</w:t>
      </w:r>
      <w:proofErr w:type="gramStart"/>
      <w:r>
        <w:t xml:space="preserve">.  </w:t>
      </w:r>
      <w:proofErr w:type="gramEnd"/>
      <w:r>
        <w:t>Mr. Williams provided updates on several high priority items.</w:t>
      </w:r>
    </w:p>
    <w:p w14:paraId="2920F7A9" w14:textId="4BAC9219" w:rsidR="00CF2CB0" w:rsidRPr="00782BB9" w:rsidRDefault="00BA6327" w:rsidP="00CA5642">
      <w:pPr>
        <w:pStyle w:val="ListParagraph"/>
        <w:widowControl w:val="0"/>
        <w:numPr>
          <w:ilvl w:val="0"/>
          <w:numId w:val="3"/>
        </w:numPr>
        <w:tabs>
          <w:tab w:val="left" w:pos="1260"/>
        </w:tabs>
        <w:spacing w:after="60" w:line="240" w:lineRule="auto"/>
        <w:ind w:left="1710" w:hanging="450"/>
        <w:contextualSpacing w:val="0"/>
        <w:jc w:val="both"/>
        <w:rPr>
          <w:sz w:val="20"/>
          <w:szCs w:val="20"/>
        </w:rPr>
      </w:pPr>
      <w:r w:rsidRPr="00782BB9">
        <w:rPr>
          <w:b/>
          <w:bCs/>
          <w:sz w:val="20"/>
          <w:szCs w:val="20"/>
        </w:rPr>
        <w:t>Financial Stewardship</w:t>
      </w:r>
      <w:r w:rsidRPr="00782BB9">
        <w:rPr>
          <w:sz w:val="20"/>
          <w:szCs w:val="20"/>
        </w:rPr>
        <w:t xml:space="preserve">: </w:t>
      </w:r>
      <w:r w:rsidR="00DE470B" w:rsidRPr="00782BB9">
        <w:rPr>
          <w:sz w:val="20"/>
          <w:szCs w:val="20"/>
        </w:rPr>
        <w:t>continuing to make improvements with Loftis Group</w:t>
      </w:r>
      <w:r w:rsidR="00893D74">
        <w:rPr>
          <w:sz w:val="20"/>
          <w:szCs w:val="20"/>
        </w:rPr>
        <w:t>, including internal controls and procedures</w:t>
      </w:r>
      <w:proofErr w:type="gramStart"/>
      <w:r w:rsidR="00893D74">
        <w:rPr>
          <w:sz w:val="20"/>
          <w:szCs w:val="20"/>
        </w:rPr>
        <w:t xml:space="preserve">.  </w:t>
      </w:r>
      <w:proofErr w:type="gramEnd"/>
      <w:r w:rsidR="006B094A">
        <w:rPr>
          <w:sz w:val="20"/>
          <w:szCs w:val="20"/>
        </w:rPr>
        <w:t>Our FY2019 audit was night and day to our FY2018 audit both in terms of preparation needed and findings</w:t>
      </w:r>
      <w:proofErr w:type="gramStart"/>
      <w:r w:rsidR="006B094A">
        <w:rPr>
          <w:sz w:val="20"/>
          <w:szCs w:val="20"/>
        </w:rPr>
        <w:t xml:space="preserve">.  </w:t>
      </w:r>
      <w:proofErr w:type="gramEnd"/>
      <w:r w:rsidR="006B094A">
        <w:rPr>
          <w:sz w:val="20"/>
          <w:szCs w:val="20"/>
        </w:rPr>
        <w:t>COG only had one minor finding for not having a Certified Procurement Officer (CPO).</w:t>
      </w:r>
    </w:p>
    <w:p w14:paraId="0DE88A77" w14:textId="065AE46C" w:rsidR="00BA6327" w:rsidRPr="00782BB9" w:rsidRDefault="00BA6327" w:rsidP="00CA5642">
      <w:pPr>
        <w:pStyle w:val="ListParagraph"/>
        <w:widowControl w:val="0"/>
        <w:numPr>
          <w:ilvl w:val="0"/>
          <w:numId w:val="3"/>
        </w:numPr>
        <w:tabs>
          <w:tab w:val="left" w:pos="1260"/>
        </w:tabs>
        <w:spacing w:after="60" w:line="240" w:lineRule="auto"/>
        <w:ind w:left="1710" w:hanging="450"/>
        <w:contextualSpacing w:val="0"/>
        <w:jc w:val="both"/>
        <w:rPr>
          <w:sz w:val="20"/>
          <w:szCs w:val="20"/>
        </w:rPr>
      </w:pPr>
      <w:r w:rsidRPr="00782BB9">
        <w:rPr>
          <w:b/>
          <w:bCs/>
          <w:sz w:val="20"/>
          <w:szCs w:val="20"/>
        </w:rPr>
        <w:t>Staffing</w:t>
      </w:r>
      <w:r w:rsidRPr="00782BB9">
        <w:rPr>
          <w:sz w:val="20"/>
          <w:szCs w:val="20"/>
        </w:rPr>
        <w:t xml:space="preserve">: </w:t>
      </w:r>
      <w:r w:rsidR="00844EC1" w:rsidRPr="00782BB9">
        <w:rPr>
          <w:sz w:val="20"/>
          <w:szCs w:val="20"/>
        </w:rPr>
        <w:t xml:space="preserve"> </w:t>
      </w:r>
      <w:r w:rsidR="006B094A">
        <w:rPr>
          <w:sz w:val="20"/>
          <w:szCs w:val="20"/>
        </w:rPr>
        <w:t>COG currently has a great team that is working well.</w:t>
      </w:r>
    </w:p>
    <w:p w14:paraId="0F8EF4C7" w14:textId="5385E5E7" w:rsidR="00BA6327" w:rsidRPr="00782BB9" w:rsidRDefault="00BA6327" w:rsidP="00CA5642">
      <w:pPr>
        <w:pStyle w:val="ListParagraph"/>
        <w:widowControl w:val="0"/>
        <w:numPr>
          <w:ilvl w:val="0"/>
          <w:numId w:val="3"/>
        </w:numPr>
        <w:tabs>
          <w:tab w:val="left" w:pos="1260"/>
        </w:tabs>
        <w:spacing w:after="60" w:line="240" w:lineRule="auto"/>
        <w:ind w:left="1710" w:hanging="450"/>
        <w:contextualSpacing w:val="0"/>
        <w:jc w:val="both"/>
        <w:rPr>
          <w:sz w:val="20"/>
          <w:szCs w:val="20"/>
        </w:rPr>
      </w:pPr>
      <w:r w:rsidRPr="00782BB9">
        <w:rPr>
          <w:b/>
          <w:bCs/>
          <w:sz w:val="20"/>
          <w:szCs w:val="20"/>
        </w:rPr>
        <w:t>Contractual Commitments</w:t>
      </w:r>
      <w:r w:rsidRPr="00782BB9">
        <w:rPr>
          <w:sz w:val="20"/>
          <w:szCs w:val="20"/>
        </w:rPr>
        <w:t xml:space="preserve">: </w:t>
      </w:r>
      <w:r w:rsidR="00536930" w:rsidRPr="00782BB9">
        <w:rPr>
          <w:sz w:val="20"/>
          <w:szCs w:val="20"/>
        </w:rPr>
        <w:t>continuing to manage large contractual projects and delivering quality products to clients.</w:t>
      </w:r>
    </w:p>
    <w:p w14:paraId="0A88C45B" w14:textId="63DB77FA" w:rsidR="00DE470B" w:rsidRPr="00782BB9" w:rsidRDefault="00DE470B" w:rsidP="00CA5642">
      <w:pPr>
        <w:pStyle w:val="ListParagraph"/>
        <w:widowControl w:val="0"/>
        <w:numPr>
          <w:ilvl w:val="1"/>
          <w:numId w:val="3"/>
        </w:numPr>
        <w:tabs>
          <w:tab w:val="left" w:pos="1980"/>
        </w:tabs>
        <w:spacing w:after="60" w:line="240" w:lineRule="auto"/>
        <w:ind w:left="1980" w:hanging="270"/>
        <w:contextualSpacing w:val="0"/>
        <w:jc w:val="both"/>
        <w:rPr>
          <w:sz w:val="20"/>
          <w:szCs w:val="20"/>
        </w:rPr>
      </w:pPr>
      <w:r w:rsidRPr="00782BB9">
        <w:rPr>
          <w:i/>
          <w:iCs/>
          <w:sz w:val="20"/>
          <w:szCs w:val="20"/>
        </w:rPr>
        <w:t>Zuni Mountains Trail Project</w:t>
      </w:r>
      <w:r w:rsidRPr="00782BB9">
        <w:rPr>
          <w:sz w:val="20"/>
          <w:szCs w:val="20"/>
        </w:rPr>
        <w:t xml:space="preserve"> Design &amp; QA/QC is on track.</w:t>
      </w:r>
    </w:p>
    <w:p w14:paraId="75968BE2" w14:textId="2005C94D" w:rsidR="00DE470B" w:rsidRPr="00782BB9" w:rsidRDefault="00DE470B" w:rsidP="00CA5642">
      <w:pPr>
        <w:pStyle w:val="ListParagraph"/>
        <w:widowControl w:val="0"/>
        <w:numPr>
          <w:ilvl w:val="1"/>
          <w:numId w:val="3"/>
        </w:numPr>
        <w:tabs>
          <w:tab w:val="left" w:pos="1980"/>
        </w:tabs>
        <w:spacing w:after="60" w:line="240" w:lineRule="auto"/>
        <w:ind w:left="1980" w:hanging="270"/>
        <w:contextualSpacing w:val="0"/>
        <w:jc w:val="both"/>
        <w:rPr>
          <w:sz w:val="20"/>
          <w:szCs w:val="20"/>
        </w:rPr>
      </w:pPr>
      <w:r w:rsidRPr="00782BB9">
        <w:rPr>
          <w:i/>
          <w:iCs/>
          <w:sz w:val="20"/>
          <w:szCs w:val="20"/>
        </w:rPr>
        <w:t>McKinley County Comprehensive Plan</w:t>
      </w:r>
      <w:r w:rsidRPr="00782BB9">
        <w:rPr>
          <w:sz w:val="20"/>
          <w:szCs w:val="20"/>
        </w:rPr>
        <w:t xml:space="preserve"> is </w:t>
      </w:r>
      <w:r w:rsidR="00893D74">
        <w:rPr>
          <w:sz w:val="20"/>
          <w:szCs w:val="20"/>
        </w:rPr>
        <w:t>finished but COG is still adding some bells and whistles as this will be a model for other communities to use.</w:t>
      </w:r>
    </w:p>
    <w:p w14:paraId="315D333E" w14:textId="217EF1DD" w:rsidR="00536930" w:rsidRPr="00782BB9" w:rsidRDefault="00536930" w:rsidP="00CA5642">
      <w:pPr>
        <w:pStyle w:val="ListParagraph"/>
        <w:widowControl w:val="0"/>
        <w:numPr>
          <w:ilvl w:val="1"/>
          <w:numId w:val="3"/>
        </w:numPr>
        <w:tabs>
          <w:tab w:val="left" w:pos="1980"/>
        </w:tabs>
        <w:spacing w:after="60" w:line="240" w:lineRule="auto"/>
        <w:ind w:left="1980" w:hanging="270"/>
        <w:contextualSpacing w:val="0"/>
        <w:jc w:val="both"/>
        <w:rPr>
          <w:sz w:val="20"/>
          <w:szCs w:val="20"/>
        </w:rPr>
      </w:pPr>
      <w:r w:rsidRPr="00782BB9">
        <w:rPr>
          <w:i/>
          <w:iCs/>
          <w:sz w:val="20"/>
          <w:szCs w:val="20"/>
        </w:rPr>
        <w:t>Farmington MP</w:t>
      </w:r>
      <w:r w:rsidR="003601DB">
        <w:rPr>
          <w:i/>
          <w:iCs/>
          <w:sz w:val="20"/>
          <w:szCs w:val="20"/>
        </w:rPr>
        <w:t xml:space="preserve">O: </w:t>
      </w:r>
      <w:r w:rsidR="003601DB">
        <w:rPr>
          <w:sz w:val="20"/>
          <w:szCs w:val="20"/>
        </w:rPr>
        <w:t>COG was not able to stand this program up in terms of hiring staff and in December notified the City of Farmington of the need to shift this program back under their administration</w:t>
      </w:r>
      <w:r w:rsidRPr="00782BB9">
        <w:rPr>
          <w:sz w:val="20"/>
          <w:szCs w:val="20"/>
        </w:rPr>
        <w:t>.</w:t>
      </w:r>
      <w:r w:rsidR="003601DB">
        <w:rPr>
          <w:sz w:val="20"/>
          <w:szCs w:val="20"/>
        </w:rPr>
        <w:t xml:space="preserve"> A termination letter of all contracts </w:t>
      </w:r>
      <w:r w:rsidR="006B094A">
        <w:rPr>
          <w:sz w:val="20"/>
          <w:szCs w:val="20"/>
        </w:rPr>
        <w:t>will be</w:t>
      </w:r>
      <w:r w:rsidR="003601DB">
        <w:rPr>
          <w:sz w:val="20"/>
          <w:szCs w:val="20"/>
        </w:rPr>
        <w:t xml:space="preserve"> officially filed for MPO/NMDOT purposes.</w:t>
      </w:r>
    </w:p>
    <w:p w14:paraId="19C73932" w14:textId="4A438A40" w:rsidR="00BA6327" w:rsidRPr="00782BB9" w:rsidRDefault="00BA6327" w:rsidP="00CA5642">
      <w:pPr>
        <w:pStyle w:val="ListParagraph"/>
        <w:widowControl w:val="0"/>
        <w:numPr>
          <w:ilvl w:val="0"/>
          <w:numId w:val="3"/>
        </w:numPr>
        <w:tabs>
          <w:tab w:val="left" w:pos="1260"/>
        </w:tabs>
        <w:spacing w:after="60" w:line="240" w:lineRule="auto"/>
        <w:ind w:left="1710" w:hanging="450"/>
        <w:contextualSpacing w:val="0"/>
        <w:jc w:val="both"/>
        <w:rPr>
          <w:sz w:val="20"/>
          <w:szCs w:val="20"/>
        </w:rPr>
      </w:pPr>
      <w:r w:rsidRPr="00782BB9">
        <w:rPr>
          <w:b/>
          <w:bCs/>
          <w:sz w:val="20"/>
          <w:szCs w:val="20"/>
        </w:rPr>
        <w:t>Economic Development Focus</w:t>
      </w:r>
      <w:r w:rsidRPr="00782BB9">
        <w:rPr>
          <w:sz w:val="20"/>
          <w:szCs w:val="20"/>
        </w:rPr>
        <w:t xml:space="preserve">: </w:t>
      </w:r>
    </w:p>
    <w:p w14:paraId="03B8200B" w14:textId="0AA86168" w:rsidR="00470CCF" w:rsidRPr="00782BB9" w:rsidRDefault="00470CCF" w:rsidP="00CA5642">
      <w:pPr>
        <w:pStyle w:val="ListParagraph"/>
        <w:widowControl w:val="0"/>
        <w:numPr>
          <w:ilvl w:val="1"/>
          <w:numId w:val="3"/>
        </w:numPr>
        <w:tabs>
          <w:tab w:val="left" w:pos="1980"/>
        </w:tabs>
        <w:spacing w:after="60" w:line="240" w:lineRule="auto"/>
        <w:ind w:left="1980" w:hanging="270"/>
        <w:contextualSpacing w:val="0"/>
        <w:jc w:val="both"/>
        <w:rPr>
          <w:sz w:val="20"/>
          <w:szCs w:val="20"/>
        </w:rPr>
      </w:pPr>
      <w:r w:rsidRPr="00782BB9">
        <w:rPr>
          <w:b/>
          <w:sz w:val="20"/>
          <w:szCs w:val="20"/>
          <w:u w:val="single"/>
        </w:rPr>
        <w:t xml:space="preserve">Brownfields </w:t>
      </w:r>
      <w:r w:rsidR="006B094A">
        <w:rPr>
          <w:b/>
          <w:sz w:val="20"/>
          <w:szCs w:val="20"/>
          <w:u w:val="single"/>
        </w:rPr>
        <w:t>Program</w:t>
      </w:r>
      <w:r w:rsidRPr="00782BB9">
        <w:rPr>
          <w:sz w:val="20"/>
          <w:szCs w:val="20"/>
        </w:rPr>
        <w:t>: COG as part of a coalition between NM Environment Department (NMED) and Southwest NM Council of Governments received $500,000 for brownfield environmental site assessments</w:t>
      </w:r>
      <w:proofErr w:type="gramStart"/>
      <w:r w:rsidRPr="00782BB9">
        <w:rPr>
          <w:sz w:val="20"/>
          <w:szCs w:val="20"/>
        </w:rPr>
        <w:t>.</w:t>
      </w:r>
      <w:r w:rsidR="006B094A">
        <w:rPr>
          <w:sz w:val="20"/>
          <w:szCs w:val="20"/>
        </w:rPr>
        <w:t xml:space="preserve">  </w:t>
      </w:r>
      <w:proofErr w:type="gramEnd"/>
      <w:r w:rsidR="006B094A">
        <w:rPr>
          <w:sz w:val="20"/>
          <w:szCs w:val="20"/>
        </w:rPr>
        <w:t>Site work submitted for the Prewitt and Bloomfield areas.</w:t>
      </w:r>
    </w:p>
    <w:p w14:paraId="71525755" w14:textId="2A9CACB5" w:rsidR="00893D74" w:rsidRPr="00D70127" w:rsidRDefault="00470CCF" w:rsidP="00CA5642">
      <w:pPr>
        <w:pStyle w:val="ListParagraph"/>
        <w:widowControl w:val="0"/>
        <w:numPr>
          <w:ilvl w:val="1"/>
          <w:numId w:val="3"/>
        </w:numPr>
        <w:tabs>
          <w:tab w:val="left" w:pos="1980"/>
        </w:tabs>
        <w:spacing w:after="120" w:line="240" w:lineRule="auto"/>
        <w:ind w:left="1980" w:hanging="270"/>
        <w:contextualSpacing w:val="0"/>
        <w:jc w:val="both"/>
        <w:rPr>
          <w:sz w:val="20"/>
          <w:szCs w:val="20"/>
        </w:rPr>
      </w:pPr>
      <w:r w:rsidRPr="00782BB9">
        <w:rPr>
          <w:b/>
          <w:sz w:val="20"/>
          <w:szCs w:val="20"/>
          <w:u w:val="single"/>
        </w:rPr>
        <w:t>Building Resilient Communities Initiative</w:t>
      </w:r>
      <w:r w:rsidRPr="00782BB9">
        <w:rPr>
          <w:sz w:val="20"/>
          <w:szCs w:val="20"/>
        </w:rPr>
        <w:t xml:space="preserve">:  The COG and its partners </w:t>
      </w:r>
      <w:r w:rsidR="00893D74">
        <w:rPr>
          <w:sz w:val="20"/>
          <w:szCs w:val="20"/>
        </w:rPr>
        <w:t>were awarded $988,400</w:t>
      </w:r>
      <w:r w:rsidRPr="00782BB9">
        <w:rPr>
          <w:sz w:val="20"/>
          <w:szCs w:val="20"/>
        </w:rPr>
        <w:t xml:space="preserve"> from EDA to perform site </w:t>
      </w:r>
      <w:r w:rsidR="00893D74">
        <w:rPr>
          <w:sz w:val="20"/>
          <w:szCs w:val="20"/>
        </w:rPr>
        <w:t>development</w:t>
      </w:r>
      <w:r w:rsidRPr="00782BB9">
        <w:rPr>
          <w:sz w:val="20"/>
          <w:szCs w:val="20"/>
        </w:rPr>
        <w:t xml:space="preserve"> work at Prewitt and Milan Industrial Park and an industrial driven workforce development and apprenticeship pilot</w:t>
      </w:r>
      <w:proofErr w:type="gramStart"/>
      <w:r w:rsidRPr="00782BB9">
        <w:rPr>
          <w:sz w:val="20"/>
          <w:szCs w:val="20"/>
        </w:rPr>
        <w:t>.</w:t>
      </w:r>
      <w:r w:rsidR="006B094A">
        <w:rPr>
          <w:sz w:val="20"/>
          <w:szCs w:val="20"/>
        </w:rPr>
        <w:t xml:space="preserve">  </w:t>
      </w:r>
      <w:proofErr w:type="gramEnd"/>
      <w:r w:rsidR="006B094A">
        <w:rPr>
          <w:sz w:val="20"/>
          <w:szCs w:val="20"/>
        </w:rPr>
        <w:t>All funds have been contracted and pushed out to partners</w:t>
      </w:r>
      <w:proofErr w:type="gramStart"/>
      <w:r w:rsidR="006B094A">
        <w:rPr>
          <w:sz w:val="20"/>
          <w:szCs w:val="20"/>
        </w:rPr>
        <w:t xml:space="preserve">.  </w:t>
      </w:r>
      <w:proofErr w:type="gramEnd"/>
      <w:r w:rsidR="006B094A">
        <w:rPr>
          <w:sz w:val="20"/>
          <w:szCs w:val="20"/>
        </w:rPr>
        <w:t>The first milestone was the successful graduation of the first workforce program cohort</w:t>
      </w:r>
      <w:proofErr w:type="gramStart"/>
      <w:r w:rsidR="006B094A">
        <w:rPr>
          <w:sz w:val="20"/>
          <w:szCs w:val="20"/>
        </w:rPr>
        <w:t xml:space="preserve">.  </w:t>
      </w:r>
      <w:proofErr w:type="gramEnd"/>
      <w:r w:rsidR="006B094A">
        <w:rPr>
          <w:sz w:val="20"/>
          <w:szCs w:val="20"/>
        </w:rPr>
        <w:t>The next will be finalizing design work for Prewitt and Milan Industrial Parks.</w:t>
      </w:r>
    </w:p>
    <w:p w14:paraId="182F6993" w14:textId="6EC5DD26" w:rsidR="00893D74" w:rsidRDefault="00893D74" w:rsidP="00CA5642">
      <w:pPr>
        <w:pStyle w:val="ListParagraph"/>
        <w:numPr>
          <w:ilvl w:val="1"/>
          <w:numId w:val="1"/>
        </w:numPr>
        <w:spacing w:after="120"/>
        <w:ind w:left="1260" w:hanging="540"/>
        <w:contextualSpacing w:val="0"/>
      </w:pPr>
      <w:r w:rsidRPr="00893D74">
        <w:rPr>
          <w:b/>
          <w:u w:val="single"/>
        </w:rPr>
        <w:t>BUILDING COMMITTEE REPORT</w:t>
      </w:r>
      <w:proofErr w:type="gramStart"/>
      <w:r w:rsidRPr="00893D74">
        <w:rPr>
          <w:b/>
        </w:rPr>
        <w:t xml:space="preserve">.  </w:t>
      </w:r>
      <w:proofErr w:type="gramEnd"/>
      <w:r>
        <w:t>On August 7, 2019, the Committee met in Gallup to discuss current needs, plans, and problems</w:t>
      </w:r>
      <w:proofErr w:type="gramStart"/>
      <w:r>
        <w:t xml:space="preserve">.  </w:t>
      </w:r>
      <w:proofErr w:type="gramEnd"/>
      <w:r>
        <w:t>After the discussion, the Committee decided to the following priorities:</w:t>
      </w:r>
    </w:p>
    <w:p w14:paraId="6DF1E45F" w14:textId="77777777" w:rsidR="00893D74" w:rsidRDefault="00893D74" w:rsidP="00CA5642">
      <w:pPr>
        <w:pStyle w:val="ListParagraph"/>
        <w:numPr>
          <w:ilvl w:val="0"/>
          <w:numId w:val="4"/>
        </w:numPr>
        <w:spacing w:after="160" w:line="259" w:lineRule="auto"/>
      </w:pPr>
      <w:r>
        <w:t xml:space="preserve">Fixing the roofs and drainage on both </w:t>
      </w:r>
      <w:proofErr w:type="gramStart"/>
      <w:r>
        <w:t>building;</w:t>
      </w:r>
      <w:proofErr w:type="gramEnd"/>
    </w:p>
    <w:p w14:paraId="73D304A6" w14:textId="77777777" w:rsidR="00893D74" w:rsidRDefault="00893D74" w:rsidP="00CA5642">
      <w:pPr>
        <w:pStyle w:val="ListParagraph"/>
        <w:numPr>
          <w:ilvl w:val="0"/>
          <w:numId w:val="4"/>
        </w:numPr>
        <w:spacing w:after="160" w:line="259" w:lineRule="auto"/>
      </w:pPr>
      <w:r>
        <w:t xml:space="preserve">Preparing the back building for a funded mural project by gallupARTS and </w:t>
      </w:r>
      <w:proofErr w:type="gramStart"/>
      <w:r>
        <w:t>MainStreet;</w:t>
      </w:r>
      <w:proofErr w:type="gramEnd"/>
    </w:p>
    <w:p w14:paraId="01664321" w14:textId="77777777" w:rsidR="00893D74" w:rsidRDefault="00893D74" w:rsidP="00CA5642">
      <w:pPr>
        <w:pStyle w:val="ListParagraph"/>
        <w:numPr>
          <w:ilvl w:val="0"/>
          <w:numId w:val="4"/>
        </w:numPr>
        <w:spacing w:after="160" w:line="259" w:lineRule="auto"/>
      </w:pPr>
      <w:r>
        <w:t>Utility upgrades, including the electrical issue in basement tagged by the Gallup Fire Department in their inspection report and other utility upgrades and tie-ins to the Alleyway Project.</w:t>
      </w:r>
    </w:p>
    <w:p w14:paraId="25F1E449" w14:textId="77777777" w:rsidR="00BF6D85" w:rsidRDefault="00BF6D85" w:rsidP="00BF6D85">
      <w:pPr>
        <w:spacing w:after="160" w:line="256" w:lineRule="auto"/>
        <w:ind w:left="540" w:firstLine="720"/>
      </w:pPr>
      <w:r>
        <w:t xml:space="preserve">September – December 2019:  </w:t>
      </w:r>
    </w:p>
    <w:p w14:paraId="4BCF9D4F" w14:textId="77777777" w:rsidR="00BF6D85" w:rsidRPr="00BF6D85" w:rsidRDefault="00BF6D85" w:rsidP="00CA5642">
      <w:pPr>
        <w:pStyle w:val="ListParagraph"/>
        <w:numPr>
          <w:ilvl w:val="2"/>
          <w:numId w:val="1"/>
        </w:numPr>
        <w:spacing w:after="160" w:line="256" w:lineRule="auto"/>
        <w:ind w:left="1710" w:hanging="270"/>
        <w:rPr>
          <w:sz w:val="20"/>
          <w:szCs w:val="20"/>
        </w:rPr>
      </w:pPr>
      <w:r w:rsidRPr="00BF6D85">
        <w:rPr>
          <w:b/>
          <w:bCs/>
          <w:sz w:val="20"/>
          <w:szCs w:val="20"/>
        </w:rPr>
        <w:t>Main Roof</w:t>
      </w:r>
      <w:r w:rsidRPr="00BF6D85">
        <w:rPr>
          <w:sz w:val="20"/>
          <w:szCs w:val="20"/>
        </w:rPr>
        <w:t>:  Evan Williams utilized CES to contract Commercial Roofing, LLC</w:t>
      </w:r>
      <w:proofErr w:type="gramStart"/>
      <w:r w:rsidRPr="00BF6D85">
        <w:rPr>
          <w:sz w:val="20"/>
          <w:szCs w:val="20"/>
        </w:rPr>
        <w:t xml:space="preserve">.  </w:t>
      </w:r>
      <w:proofErr w:type="gramEnd"/>
      <w:r w:rsidRPr="00BF6D85">
        <w:rPr>
          <w:sz w:val="20"/>
          <w:szCs w:val="20"/>
        </w:rPr>
        <w:t>The scope only included the main roof of the COG building and the bid came in at about $90,000</w:t>
      </w:r>
      <w:proofErr w:type="gramStart"/>
      <w:r w:rsidRPr="00BF6D85">
        <w:rPr>
          <w:sz w:val="20"/>
          <w:szCs w:val="20"/>
        </w:rPr>
        <w:t xml:space="preserve">.  </w:t>
      </w:r>
      <w:proofErr w:type="gramEnd"/>
      <w:r w:rsidRPr="00BF6D85">
        <w:rPr>
          <w:sz w:val="20"/>
          <w:szCs w:val="20"/>
        </w:rPr>
        <w:t>The Building Committee authorized moving forward rather than delaying construction</w:t>
      </w:r>
      <w:proofErr w:type="gramStart"/>
      <w:r w:rsidRPr="00BF6D85">
        <w:rPr>
          <w:sz w:val="20"/>
          <w:szCs w:val="20"/>
        </w:rPr>
        <w:t xml:space="preserve">.  </w:t>
      </w:r>
      <w:proofErr w:type="gramEnd"/>
      <w:r w:rsidRPr="00BF6D85">
        <w:rPr>
          <w:sz w:val="20"/>
          <w:szCs w:val="20"/>
        </w:rPr>
        <w:t>Project is set to start January 21, 2020.</w:t>
      </w:r>
    </w:p>
    <w:p w14:paraId="76D2C2E7" w14:textId="77777777" w:rsidR="00BF6D85" w:rsidRPr="00BF6D85" w:rsidRDefault="00BF6D85" w:rsidP="00CA5642">
      <w:pPr>
        <w:pStyle w:val="ListParagraph"/>
        <w:numPr>
          <w:ilvl w:val="2"/>
          <w:numId w:val="1"/>
        </w:numPr>
        <w:spacing w:after="160" w:line="256" w:lineRule="auto"/>
        <w:ind w:left="1710" w:hanging="270"/>
        <w:rPr>
          <w:sz w:val="20"/>
          <w:szCs w:val="20"/>
        </w:rPr>
      </w:pPr>
      <w:r w:rsidRPr="00BF6D85">
        <w:rPr>
          <w:b/>
          <w:bCs/>
          <w:sz w:val="20"/>
          <w:szCs w:val="20"/>
        </w:rPr>
        <w:t>Back Building Roof</w:t>
      </w:r>
      <w:r w:rsidRPr="00BF6D85">
        <w:rPr>
          <w:sz w:val="20"/>
          <w:szCs w:val="20"/>
        </w:rPr>
        <w:t>:  Commercial Roofing, LLC. did look at this roof but did not provide a cost</w:t>
      </w:r>
      <w:proofErr w:type="gramStart"/>
      <w:r w:rsidRPr="00BF6D85">
        <w:rPr>
          <w:sz w:val="20"/>
          <w:szCs w:val="20"/>
        </w:rPr>
        <w:t xml:space="preserve">.  </w:t>
      </w:r>
      <w:proofErr w:type="gramEnd"/>
      <w:r w:rsidRPr="00BF6D85">
        <w:rPr>
          <w:sz w:val="20"/>
          <w:szCs w:val="20"/>
        </w:rPr>
        <w:t>This project is past the ability of a roofing company and would need to be contracted with a construction company</w:t>
      </w:r>
      <w:proofErr w:type="gramStart"/>
      <w:r w:rsidRPr="00BF6D85">
        <w:rPr>
          <w:sz w:val="20"/>
          <w:szCs w:val="20"/>
        </w:rPr>
        <w:t xml:space="preserve">.  </w:t>
      </w:r>
      <w:proofErr w:type="gramEnd"/>
      <w:r w:rsidRPr="00BF6D85">
        <w:rPr>
          <w:sz w:val="20"/>
          <w:szCs w:val="20"/>
        </w:rPr>
        <w:t>COG staff fixed via external patching to secure the building and prepare it for the mural project.</w:t>
      </w:r>
    </w:p>
    <w:p w14:paraId="0E8C04A4" w14:textId="77777777" w:rsidR="00BF6D85" w:rsidRPr="00BF6D85" w:rsidRDefault="00BF6D85" w:rsidP="00CA5642">
      <w:pPr>
        <w:pStyle w:val="ListParagraph"/>
        <w:numPr>
          <w:ilvl w:val="2"/>
          <w:numId w:val="1"/>
        </w:numPr>
        <w:spacing w:after="160" w:line="256" w:lineRule="auto"/>
        <w:ind w:left="1710" w:hanging="270"/>
        <w:rPr>
          <w:sz w:val="20"/>
          <w:szCs w:val="20"/>
        </w:rPr>
      </w:pPr>
      <w:r w:rsidRPr="00BF6D85">
        <w:rPr>
          <w:b/>
          <w:bCs/>
          <w:sz w:val="20"/>
          <w:szCs w:val="20"/>
        </w:rPr>
        <w:t>Back Building</w:t>
      </w:r>
      <w:r w:rsidRPr="00BF6D85">
        <w:rPr>
          <w:sz w:val="20"/>
          <w:szCs w:val="20"/>
        </w:rPr>
        <w:t>:  COG staff primed and painted the building in coordination with the Mural Project.</w:t>
      </w:r>
    </w:p>
    <w:p w14:paraId="2C9AD0A2" w14:textId="41199EB0" w:rsidR="00BF6D85" w:rsidRDefault="00BF6D85" w:rsidP="00CA5642">
      <w:pPr>
        <w:pStyle w:val="ListParagraph"/>
        <w:numPr>
          <w:ilvl w:val="2"/>
          <w:numId w:val="1"/>
        </w:numPr>
        <w:spacing w:after="160" w:line="256" w:lineRule="auto"/>
        <w:ind w:left="1710" w:hanging="270"/>
        <w:rPr>
          <w:sz w:val="20"/>
          <w:szCs w:val="20"/>
        </w:rPr>
      </w:pPr>
      <w:r w:rsidRPr="00BF6D85">
        <w:rPr>
          <w:b/>
          <w:bCs/>
          <w:sz w:val="20"/>
          <w:szCs w:val="20"/>
        </w:rPr>
        <w:lastRenderedPageBreak/>
        <w:t>Fiber Project</w:t>
      </w:r>
      <w:r w:rsidRPr="00BF6D85">
        <w:rPr>
          <w:sz w:val="20"/>
          <w:szCs w:val="20"/>
        </w:rPr>
        <w:t>:  Due to timing of the alleyway improvement, the COG did engage Sacred Wind on upgrading the COG building with fiber</w:t>
      </w:r>
      <w:proofErr w:type="gramStart"/>
      <w:r w:rsidRPr="00BF6D85">
        <w:rPr>
          <w:sz w:val="20"/>
          <w:szCs w:val="20"/>
        </w:rPr>
        <w:t xml:space="preserve">.  </w:t>
      </w:r>
      <w:proofErr w:type="gramEnd"/>
      <w:r w:rsidRPr="00BF6D85">
        <w:rPr>
          <w:sz w:val="20"/>
          <w:szCs w:val="20"/>
        </w:rPr>
        <w:t>Executive Director did authorize the connection and upgrade of this service as it will significant upsides in terms of capacity</w:t>
      </w:r>
      <w:proofErr w:type="gramStart"/>
      <w:r w:rsidRPr="00BF6D85">
        <w:rPr>
          <w:sz w:val="20"/>
          <w:szCs w:val="20"/>
        </w:rPr>
        <w:t xml:space="preserve">.  </w:t>
      </w:r>
      <w:proofErr w:type="gramEnd"/>
      <w:r w:rsidRPr="00BF6D85">
        <w:rPr>
          <w:sz w:val="20"/>
          <w:szCs w:val="20"/>
        </w:rPr>
        <w:t>The upgrade includes re-wiring inside building and new phone units</w:t>
      </w:r>
      <w:proofErr w:type="gramStart"/>
      <w:r w:rsidRPr="00BF6D85">
        <w:rPr>
          <w:sz w:val="20"/>
          <w:szCs w:val="20"/>
        </w:rPr>
        <w:t xml:space="preserve">.  </w:t>
      </w:r>
      <w:proofErr w:type="gramEnd"/>
      <w:r w:rsidRPr="00BF6D85">
        <w:rPr>
          <w:sz w:val="20"/>
          <w:szCs w:val="20"/>
        </w:rPr>
        <w:t>We are hoping for completion, transition, and switching billing over by February 1, 2020.</w:t>
      </w:r>
    </w:p>
    <w:p w14:paraId="0EE99B0F" w14:textId="06F7F396" w:rsidR="00BF6D85" w:rsidRDefault="00BF6D85" w:rsidP="00CA5642">
      <w:pPr>
        <w:pStyle w:val="ListParagraph"/>
        <w:numPr>
          <w:ilvl w:val="2"/>
          <w:numId w:val="1"/>
        </w:numPr>
        <w:spacing w:after="160" w:line="256" w:lineRule="auto"/>
        <w:ind w:left="1710" w:hanging="270"/>
        <w:rPr>
          <w:sz w:val="20"/>
          <w:szCs w:val="20"/>
        </w:rPr>
      </w:pPr>
      <w:r>
        <w:rPr>
          <w:b/>
          <w:bCs/>
          <w:sz w:val="20"/>
          <w:szCs w:val="20"/>
        </w:rPr>
        <w:t>Additional Funds</w:t>
      </w:r>
      <w:r w:rsidRPr="00BF6D85">
        <w:rPr>
          <w:sz w:val="20"/>
          <w:szCs w:val="20"/>
        </w:rPr>
        <w:t>:</w:t>
      </w:r>
      <w:r>
        <w:rPr>
          <w:b/>
          <w:bCs/>
          <w:sz w:val="20"/>
          <w:szCs w:val="20"/>
        </w:rPr>
        <w:t xml:space="preserve"> </w:t>
      </w:r>
      <w:r>
        <w:rPr>
          <w:sz w:val="20"/>
          <w:szCs w:val="20"/>
        </w:rPr>
        <w:t>COG will seek additional funds in the upcoming session.</w:t>
      </w:r>
    </w:p>
    <w:p w14:paraId="714878DD" w14:textId="77777777" w:rsidR="00BF6D85" w:rsidRPr="00BF6D85" w:rsidRDefault="00BF6D85" w:rsidP="00BF6D85">
      <w:pPr>
        <w:pStyle w:val="ListParagraph"/>
        <w:spacing w:after="160" w:line="256" w:lineRule="auto"/>
        <w:ind w:left="1710"/>
        <w:rPr>
          <w:sz w:val="20"/>
          <w:szCs w:val="20"/>
        </w:rPr>
      </w:pPr>
    </w:p>
    <w:p w14:paraId="6B677298" w14:textId="2F8D38CD" w:rsidR="00BF6D85" w:rsidRPr="0041492F" w:rsidRDefault="00893D74" w:rsidP="00CA5642">
      <w:pPr>
        <w:pStyle w:val="ListParagraph"/>
        <w:widowControl w:val="0"/>
        <w:numPr>
          <w:ilvl w:val="1"/>
          <w:numId w:val="1"/>
        </w:numPr>
        <w:tabs>
          <w:tab w:val="left" w:pos="1260"/>
        </w:tabs>
        <w:spacing w:before="160" w:after="120" w:line="264" w:lineRule="auto"/>
        <w:ind w:left="1260" w:hanging="547"/>
        <w:contextualSpacing w:val="0"/>
        <w:jc w:val="both"/>
        <w:rPr>
          <w:rFonts w:cstheme="minorHAnsi"/>
        </w:rPr>
      </w:pPr>
      <w:r w:rsidRPr="0041492F">
        <w:rPr>
          <w:rFonts w:cstheme="minorHAnsi"/>
          <w:b/>
          <w:u w:val="single"/>
        </w:rPr>
        <w:t>ENTERPRISE LOAN FUND (ELF) REPORT</w:t>
      </w:r>
      <w:proofErr w:type="gramStart"/>
      <w:r w:rsidR="00BC0089" w:rsidRPr="0041492F">
        <w:rPr>
          <w:rFonts w:cstheme="minorHAnsi"/>
        </w:rPr>
        <w:t xml:space="preserve">.  </w:t>
      </w:r>
      <w:proofErr w:type="gramEnd"/>
      <w:r w:rsidR="00BF6D85" w:rsidRPr="0041492F">
        <w:rPr>
          <w:rFonts w:cstheme="minorHAnsi"/>
          <w:bdr w:val="none" w:sz="0" w:space="0" w:color="auto" w:frame="1"/>
        </w:rPr>
        <w:t>On October 18, 2018, the Northwest New Mexico RLF was notified (via email) of the noncompliant status and put on notice pending a possible termination or transfer</w:t>
      </w:r>
      <w:proofErr w:type="gramStart"/>
      <w:r w:rsidR="00BF6D85" w:rsidRPr="0041492F">
        <w:rPr>
          <w:rFonts w:cstheme="minorHAnsi"/>
          <w:bdr w:val="none" w:sz="0" w:space="0" w:color="auto" w:frame="1"/>
        </w:rPr>
        <w:t xml:space="preserve">.  </w:t>
      </w:r>
      <w:proofErr w:type="gramEnd"/>
      <w:r w:rsidR="00BF6D85" w:rsidRPr="0041492F">
        <w:rPr>
          <w:rFonts w:cstheme="minorHAnsi"/>
          <w:bdr w:val="none" w:sz="0" w:space="0" w:color="auto" w:frame="1"/>
        </w:rPr>
        <w:t>On April 19, 2019, the COG was informed that it would be required to complete a program-specific independent audit that fulfills the requirements of 2 CFR 13 § 200.507 and adheres to the Compliance Supplement in appendix XI to 2 CFR part 200.</w:t>
      </w:r>
    </w:p>
    <w:p w14:paraId="7AA42A99" w14:textId="454948F3" w:rsidR="00BF6D85" w:rsidRPr="0041492F" w:rsidRDefault="00BF6D85" w:rsidP="00BF6D85">
      <w:pPr>
        <w:pStyle w:val="ListParagraph"/>
        <w:tabs>
          <w:tab w:val="left" w:pos="540"/>
        </w:tabs>
        <w:spacing w:after="120"/>
        <w:ind w:left="1260"/>
        <w:jc w:val="both"/>
        <w:rPr>
          <w:rFonts w:cstheme="minorHAnsi"/>
          <w:b/>
          <w:caps/>
          <w:sz w:val="20"/>
          <w:szCs w:val="20"/>
        </w:rPr>
      </w:pPr>
      <w:r w:rsidRPr="0041492F">
        <w:rPr>
          <w:rFonts w:cstheme="minorHAnsi"/>
          <w:b/>
          <w:caps/>
          <w:sz w:val="20"/>
          <w:szCs w:val="20"/>
        </w:rPr>
        <w:t>ACTIONS TO DATE</w:t>
      </w:r>
    </w:p>
    <w:p w14:paraId="070339AE" w14:textId="77777777" w:rsidR="00BF6D85" w:rsidRPr="0041492F" w:rsidRDefault="00BF6D85" w:rsidP="00CA5642">
      <w:pPr>
        <w:pStyle w:val="ListParagraph"/>
        <w:numPr>
          <w:ilvl w:val="0"/>
          <w:numId w:val="6"/>
        </w:numPr>
        <w:spacing w:after="160" w:line="256" w:lineRule="auto"/>
        <w:rPr>
          <w:rFonts w:cstheme="minorHAnsi"/>
          <w:sz w:val="20"/>
          <w:szCs w:val="20"/>
        </w:rPr>
      </w:pPr>
      <w:r w:rsidRPr="0041492F">
        <w:rPr>
          <w:rFonts w:cstheme="minorHAnsi"/>
          <w:sz w:val="20"/>
          <w:szCs w:val="20"/>
        </w:rPr>
        <w:t>April 2019: Jeff Kiely, Executive Director engaged Warren Burmeister (Former COG ELF Manager) under special contract for internal program audit to complete a thorough review of records relating to this program</w:t>
      </w:r>
      <w:proofErr w:type="gramStart"/>
      <w:r w:rsidRPr="0041492F">
        <w:rPr>
          <w:rFonts w:cstheme="minorHAnsi"/>
          <w:sz w:val="20"/>
          <w:szCs w:val="20"/>
        </w:rPr>
        <w:t xml:space="preserve">.  </w:t>
      </w:r>
      <w:proofErr w:type="gramEnd"/>
      <w:r w:rsidRPr="0041492F">
        <w:rPr>
          <w:rFonts w:cstheme="minorHAnsi"/>
          <w:sz w:val="20"/>
          <w:szCs w:val="20"/>
        </w:rPr>
        <w:t>A report is available regarding all findings and recommendations.</w:t>
      </w:r>
    </w:p>
    <w:p w14:paraId="21C872B3" w14:textId="77777777" w:rsidR="00BF6D85" w:rsidRPr="0041492F" w:rsidRDefault="00BF6D85" w:rsidP="00CA5642">
      <w:pPr>
        <w:pStyle w:val="ListParagraph"/>
        <w:numPr>
          <w:ilvl w:val="0"/>
          <w:numId w:val="6"/>
        </w:numPr>
        <w:spacing w:after="160" w:line="256" w:lineRule="auto"/>
        <w:rPr>
          <w:rFonts w:cstheme="minorHAnsi"/>
          <w:sz w:val="20"/>
          <w:szCs w:val="20"/>
        </w:rPr>
      </w:pPr>
      <w:r w:rsidRPr="0041492F">
        <w:rPr>
          <w:rFonts w:cstheme="minorHAnsi"/>
          <w:sz w:val="20"/>
          <w:szCs w:val="20"/>
        </w:rPr>
        <w:t xml:space="preserve">As of October 2019: COG added this </w:t>
      </w:r>
      <w:r w:rsidRPr="0041492F">
        <w:rPr>
          <w:rFonts w:cstheme="minorHAnsi"/>
          <w:sz w:val="20"/>
          <w:szCs w:val="20"/>
          <w:bdr w:val="none" w:sz="0" w:space="0" w:color="auto" w:frame="1"/>
        </w:rPr>
        <w:t>program-specific independent audit to the scope-of-work and budget of our contracted audit firm</w:t>
      </w:r>
      <w:proofErr w:type="gramStart"/>
      <w:r w:rsidRPr="0041492F">
        <w:rPr>
          <w:rFonts w:cstheme="minorHAnsi"/>
          <w:sz w:val="20"/>
          <w:szCs w:val="20"/>
          <w:bdr w:val="none" w:sz="0" w:space="0" w:color="auto" w:frame="1"/>
        </w:rPr>
        <w:t xml:space="preserve">.  </w:t>
      </w:r>
      <w:proofErr w:type="gramEnd"/>
      <w:r w:rsidRPr="0041492F">
        <w:rPr>
          <w:rFonts w:cstheme="minorHAnsi"/>
          <w:sz w:val="20"/>
          <w:szCs w:val="20"/>
          <w:bdr w:val="none" w:sz="0" w:space="0" w:color="auto" w:frame="1"/>
        </w:rPr>
        <w:t>As part of the COG’s Audit Entrance Conference, a conference call with EDA was held that included COG staff, contracted CPA firm, and our Auditor</w:t>
      </w:r>
      <w:proofErr w:type="gramStart"/>
      <w:r w:rsidRPr="0041492F">
        <w:rPr>
          <w:rFonts w:cstheme="minorHAnsi"/>
          <w:sz w:val="20"/>
          <w:szCs w:val="20"/>
          <w:bdr w:val="none" w:sz="0" w:space="0" w:color="auto" w:frame="1"/>
        </w:rPr>
        <w:t xml:space="preserve">.  </w:t>
      </w:r>
      <w:proofErr w:type="gramEnd"/>
      <w:r w:rsidRPr="0041492F">
        <w:rPr>
          <w:rFonts w:cstheme="minorHAnsi"/>
          <w:sz w:val="20"/>
          <w:szCs w:val="20"/>
          <w:bdr w:val="none" w:sz="0" w:space="0" w:color="auto" w:frame="1"/>
        </w:rPr>
        <w:t xml:space="preserve">During this meeting, COG staff explained that no activity has happened </w:t>
      </w:r>
      <w:proofErr w:type="gramStart"/>
      <w:r w:rsidRPr="0041492F">
        <w:rPr>
          <w:rFonts w:cstheme="minorHAnsi"/>
          <w:sz w:val="20"/>
          <w:szCs w:val="20"/>
          <w:bdr w:val="none" w:sz="0" w:space="0" w:color="auto" w:frame="1"/>
        </w:rPr>
        <w:t>with regard to</w:t>
      </w:r>
      <w:proofErr w:type="gramEnd"/>
      <w:r w:rsidRPr="0041492F">
        <w:rPr>
          <w:rFonts w:cstheme="minorHAnsi"/>
          <w:sz w:val="20"/>
          <w:szCs w:val="20"/>
          <w:bdr w:val="none" w:sz="0" w:space="0" w:color="auto" w:frame="1"/>
        </w:rPr>
        <w:t xml:space="preserve"> these funds in sometime and no new loans have been issued in at least 3 years.  These facts would make it difficult to perform an audit and the revolving loan fund is audited as part of the overall COG financial statement and independent audit for the organization</w:t>
      </w:r>
      <w:proofErr w:type="gramStart"/>
      <w:r w:rsidRPr="0041492F">
        <w:rPr>
          <w:rFonts w:cstheme="minorHAnsi"/>
          <w:sz w:val="20"/>
          <w:szCs w:val="20"/>
          <w:bdr w:val="none" w:sz="0" w:space="0" w:color="auto" w:frame="1"/>
        </w:rPr>
        <w:t xml:space="preserve">.  </w:t>
      </w:r>
      <w:proofErr w:type="gramEnd"/>
      <w:r w:rsidRPr="0041492F">
        <w:rPr>
          <w:rFonts w:cstheme="minorHAnsi"/>
          <w:sz w:val="20"/>
          <w:szCs w:val="20"/>
          <w:bdr w:val="none" w:sz="0" w:space="0" w:color="auto" w:frame="1"/>
        </w:rPr>
        <w:t>Based on this meeting, COG was directed to submit all delinquent reports and copies of these audits for FY2016-2018</w:t>
      </w:r>
      <w:proofErr w:type="gramStart"/>
      <w:r w:rsidRPr="0041492F">
        <w:rPr>
          <w:rFonts w:cstheme="minorHAnsi"/>
          <w:sz w:val="20"/>
          <w:szCs w:val="20"/>
          <w:bdr w:val="none" w:sz="0" w:space="0" w:color="auto" w:frame="1"/>
        </w:rPr>
        <w:t xml:space="preserve">.  </w:t>
      </w:r>
      <w:proofErr w:type="gramEnd"/>
      <w:r w:rsidRPr="0041492F">
        <w:rPr>
          <w:rFonts w:cstheme="minorHAnsi"/>
          <w:sz w:val="20"/>
          <w:szCs w:val="20"/>
          <w:bdr w:val="none" w:sz="0" w:space="0" w:color="auto" w:frame="1"/>
        </w:rPr>
        <w:t>A determination and requirements would be made after review.</w:t>
      </w:r>
    </w:p>
    <w:p w14:paraId="66DCF72E" w14:textId="209B4814" w:rsidR="00BF6D85" w:rsidRPr="0041492F" w:rsidRDefault="00BF6D85" w:rsidP="00CA5642">
      <w:pPr>
        <w:pStyle w:val="ListParagraph"/>
        <w:numPr>
          <w:ilvl w:val="0"/>
          <w:numId w:val="6"/>
        </w:numPr>
        <w:spacing w:after="160" w:line="256" w:lineRule="auto"/>
        <w:rPr>
          <w:rFonts w:cstheme="minorHAnsi"/>
          <w:sz w:val="20"/>
          <w:szCs w:val="20"/>
        </w:rPr>
      </w:pPr>
      <w:r w:rsidRPr="0041492F">
        <w:rPr>
          <w:rFonts w:cstheme="minorHAnsi"/>
          <w:sz w:val="20"/>
          <w:szCs w:val="20"/>
        </w:rPr>
        <w:t xml:space="preserve">November 1, 2019: COG Executive Director submits all report and copies of the annual audits to the Economic Development Administration, in care of LaDonna Barbee, Program Analyst RLF. </w:t>
      </w:r>
    </w:p>
    <w:p w14:paraId="46038DB5" w14:textId="77777777" w:rsidR="00BF6D85" w:rsidRPr="0041492F" w:rsidRDefault="00BF6D85" w:rsidP="00CA5642">
      <w:pPr>
        <w:pStyle w:val="ListParagraph"/>
        <w:numPr>
          <w:ilvl w:val="0"/>
          <w:numId w:val="6"/>
        </w:numPr>
        <w:spacing w:after="160" w:line="256" w:lineRule="auto"/>
        <w:rPr>
          <w:rFonts w:cstheme="minorHAnsi"/>
          <w:sz w:val="20"/>
          <w:szCs w:val="20"/>
        </w:rPr>
      </w:pPr>
      <w:r w:rsidRPr="0041492F">
        <w:rPr>
          <w:rFonts w:cstheme="minorHAnsi"/>
          <w:sz w:val="20"/>
          <w:szCs w:val="20"/>
        </w:rPr>
        <w:t>January 13, 2020:  An official response was sent via email back to COG Executive Director, as follows:</w:t>
      </w:r>
    </w:p>
    <w:p w14:paraId="1160251C" w14:textId="77777777" w:rsidR="00BF6D85" w:rsidRPr="0041492F" w:rsidRDefault="00BF6D85" w:rsidP="00EE09AF">
      <w:pPr>
        <w:pStyle w:val="NormalWeb"/>
        <w:shd w:val="clear" w:color="auto" w:fill="FFFFFF"/>
        <w:spacing w:before="0" w:beforeAutospacing="0" w:after="0" w:afterAutospacing="0"/>
        <w:ind w:left="1440"/>
        <w:rPr>
          <w:rFonts w:asciiTheme="minorHAnsi" w:hAnsiTheme="minorHAnsi" w:cstheme="minorHAnsi"/>
          <w:sz w:val="20"/>
          <w:szCs w:val="20"/>
        </w:rPr>
      </w:pPr>
      <w:r w:rsidRPr="0041492F">
        <w:rPr>
          <w:rFonts w:asciiTheme="minorHAnsi" w:hAnsiTheme="minorHAnsi" w:cstheme="minorHAnsi"/>
          <w:sz w:val="20"/>
          <w:szCs w:val="20"/>
          <w:bdr w:val="none" w:sz="0" w:space="0" w:color="auto" w:frame="1"/>
        </w:rPr>
        <w:t>“I have reviewed your audits for FY2016, 2017 and 2018.  I have also reviewed your ED209 reports for March 2018, 2019 and September 2017, 2018, 2019.  You are now current and your FY20 Risk Rating is a C/22.  You will need to complete a Corrective Action Plan, due to the Risk Rating score.  I have attached a copy of the updated EDA RLF Standard Terms and Conditions, for you review.</w:t>
      </w:r>
    </w:p>
    <w:p w14:paraId="307C5A2C" w14:textId="77777777" w:rsidR="00BF6D85" w:rsidRPr="0041492F" w:rsidRDefault="00BF6D85" w:rsidP="00BF6D85">
      <w:pPr>
        <w:pStyle w:val="NormalWeb"/>
        <w:shd w:val="clear" w:color="auto" w:fill="FFFFFF"/>
        <w:spacing w:before="0" w:beforeAutospacing="0" w:after="0" w:afterAutospacing="0"/>
        <w:ind w:left="1080"/>
        <w:rPr>
          <w:rFonts w:asciiTheme="minorHAnsi" w:hAnsiTheme="minorHAnsi" w:cstheme="minorHAnsi"/>
          <w:sz w:val="20"/>
          <w:szCs w:val="20"/>
          <w:bdr w:val="none" w:sz="0" w:space="0" w:color="auto" w:frame="1"/>
        </w:rPr>
      </w:pPr>
    </w:p>
    <w:p w14:paraId="2D9C09E6" w14:textId="77777777" w:rsidR="00BF6D85" w:rsidRPr="0041492F" w:rsidRDefault="00BF6D85" w:rsidP="00EE09AF">
      <w:pPr>
        <w:pStyle w:val="NormalWeb"/>
        <w:shd w:val="clear" w:color="auto" w:fill="FFFFFF"/>
        <w:spacing w:before="0" w:beforeAutospacing="0" w:after="0" w:afterAutospacing="0"/>
        <w:ind w:left="1440"/>
        <w:rPr>
          <w:rFonts w:asciiTheme="minorHAnsi" w:hAnsiTheme="minorHAnsi" w:cstheme="minorHAnsi"/>
          <w:sz w:val="20"/>
          <w:szCs w:val="20"/>
        </w:rPr>
      </w:pPr>
      <w:r w:rsidRPr="0041492F">
        <w:rPr>
          <w:rFonts w:asciiTheme="minorHAnsi" w:hAnsiTheme="minorHAnsi" w:cstheme="minorHAnsi"/>
          <w:sz w:val="20"/>
          <w:szCs w:val="20"/>
          <w:bdr w:val="none" w:sz="0" w:space="0" w:color="auto" w:frame="1"/>
        </w:rPr>
        <w:t>You are still in a noncompliant status because your RLF Plan has expired and each RLF Operator was asked to have them reviewed and approved by July 30, 2019.</w:t>
      </w:r>
    </w:p>
    <w:p w14:paraId="56349412" w14:textId="77777777" w:rsidR="00BF6D85" w:rsidRPr="0041492F" w:rsidRDefault="00BF6D85" w:rsidP="00BF6D85">
      <w:pPr>
        <w:pStyle w:val="NormalWeb"/>
        <w:shd w:val="clear" w:color="auto" w:fill="FFFFFF"/>
        <w:spacing w:before="0" w:beforeAutospacing="0" w:after="0" w:afterAutospacing="0"/>
        <w:ind w:left="1080"/>
        <w:rPr>
          <w:rFonts w:asciiTheme="minorHAnsi" w:hAnsiTheme="minorHAnsi" w:cstheme="minorHAnsi"/>
          <w:sz w:val="20"/>
          <w:szCs w:val="20"/>
        </w:rPr>
      </w:pPr>
    </w:p>
    <w:p w14:paraId="3A21565F" w14:textId="77777777" w:rsidR="00BF6D85" w:rsidRPr="0041492F" w:rsidRDefault="00BF6D85" w:rsidP="00EE09AF">
      <w:pPr>
        <w:pStyle w:val="NormalWeb"/>
        <w:shd w:val="clear" w:color="auto" w:fill="FFFFFF"/>
        <w:spacing w:before="0" w:beforeAutospacing="0" w:after="0" w:afterAutospacing="0"/>
        <w:ind w:left="1080" w:firstLine="360"/>
        <w:rPr>
          <w:rFonts w:asciiTheme="minorHAnsi" w:hAnsiTheme="minorHAnsi" w:cstheme="minorHAnsi"/>
          <w:sz w:val="20"/>
          <w:szCs w:val="20"/>
        </w:rPr>
      </w:pPr>
      <w:r w:rsidRPr="0041492F">
        <w:rPr>
          <w:rFonts w:asciiTheme="minorHAnsi" w:hAnsiTheme="minorHAnsi" w:cstheme="minorHAnsi"/>
          <w:b/>
          <w:bCs/>
          <w:i/>
          <w:iCs/>
          <w:sz w:val="20"/>
          <w:szCs w:val="20"/>
          <w:u w:val="single"/>
          <w:bdr w:val="none" w:sz="0" w:space="0" w:color="auto" w:frame="1"/>
        </w:rPr>
        <w:t>§ 307.20 Noncompliance.</w:t>
      </w:r>
    </w:p>
    <w:p w14:paraId="2BFB6091" w14:textId="77777777" w:rsidR="00BF6D85" w:rsidRPr="0041492F" w:rsidRDefault="00BF6D85" w:rsidP="00EE09AF">
      <w:pPr>
        <w:pStyle w:val="NormalWeb"/>
        <w:shd w:val="clear" w:color="auto" w:fill="FFFFFF"/>
        <w:spacing w:before="0" w:beforeAutospacing="0" w:after="0" w:afterAutospacing="0"/>
        <w:ind w:left="1440"/>
        <w:rPr>
          <w:rFonts w:asciiTheme="minorHAnsi" w:hAnsiTheme="minorHAnsi" w:cstheme="minorHAnsi"/>
          <w:sz w:val="20"/>
          <w:szCs w:val="20"/>
        </w:rPr>
      </w:pPr>
      <w:r w:rsidRPr="0041492F">
        <w:rPr>
          <w:rFonts w:asciiTheme="minorHAnsi" w:hAnsiTheme="minorHAnsi" w:cstheme="minorHAnsi"/>
          <w:sz w:val="20"/>
          <w:szCs w:val="20"/>
          <w:bdr w:val="none" w:sz="0" w:space="0" w:color="auto" w:frame="1"/>
        </w:rPr>
        <w:t>EDA will take appropriate compliance actions as detailed in § 307.21 for the RLF Recipient's failure to operate the RLF in accordance with the RLF Plan, the terms and conditions of the RLF Grant, or this subpart, including but not limited to:</w:t>
      </w:r>
    </w:p>
    <w:p w14:paraId="65B45D49" w14:textId="77777777" w:rsidR="00BF6D85" w:rsidRPr="0041492F" w:rsidRDefault="00BF6D85" w:rsidP="00EE09AF">
      <w:pPr>
        <w:pStyle w:val="NormalWeb"/>
        <w:shd w:val="clear" w:color="auto" w:fill="FFFFFF"/>
        <w:spacing w:before="0" w:beforeAutospacing="0" w:after="0" w:afterAutospacing="0"/>
        <w:ind w:left="2160"/>
        <w:rPr>
          <w:rFonts w:asciiTheme="minorHAnsi" w:hAnsiTheme="minorHAnsi" w:cstheme="minorHAnsi"/>
          <w:sz w:val="20"/>
          <w:szCs w:val="20"/>
        </w:rPr>
      </w:pPr>
      <w:r w:rsidRPr="0041492F">
        <w:rPr>
          <w:rFonts w:asciiTheme="minorHAnsi" w:hAnsiTheme="minorHAnsi" w:cstheme="minorHAnsi"/>
          <w:sz w:val="20"/>
          <w:szCs w:val="20"/>
          <w:bdr w:val="none" w:sz="0" w:space="0" w:color="auto" w:frame="1"/>
        </w:rPr>
        <w:t xml:space="preserve">(a) Failing to obtain prior EDA approval for material changes to the RLF Plan, including provisions for administering the </w:t>
      </w:r>
      <w:proofErr w:type="gramStart"/>
      <w:r w:rsidRPr="0041492F">
        <w:rPr>
          <w:rFonts w:asciiTheme="minorHAnsi" w:hAnsiTheme="minorHAnsi" w:cstheme="minorHAnsi"/>
          <w:sz w:val="20"/>
          <w:szCs w:val="20"/>
          <w:bdr w:val="none" w:sz="0" w:space="0" w:color="auto" w:frame="1"/>
        </w:rPr>
        <w:t>RLF;</w:t>
      </w:r>
      <w:proofErr w:type="gramEnd"/>
    </w:p>
    <w:p w14:paraId="536BA5B7" w14:textId="77777777" w:rsidR="00BF6D85" w:rsidRPr="0041492F" w:rsidRDefault="00BF6D85" w:rsidP="00EE09AF">
      <w:pPr>
        <w:pStyle w:val="NormalWeb"/>
        <w:shd w:val="clear" w:color="auto" w:fill="FFFFFF"/>
        <w:spacing w:before="0" w:beforeAutospacing="0" w:after="0" w:afterAutospacing="0"/>
        <w:ind w:left="2160"/>
        <w:rPr>
          <w:rFonts w:asciiTheme="minorHAnsi" w:hAnsiTheme="minorHAnsi" w:cstheme="minorHAnsi"/>
          <w:sz w:val="20"/>
          <w:szCs w:val="20"/>
        </w:rPr>
      </w:pPr>
      <w:r w:rsidRPr="0041492F">
        <w:rPr>
          <w:rFonts w:asciiTheme="minorHAnsi" w:hAnsiTheme="minorHAnsi" w:cstheme="minorHAnsi"/>
          <w:sz w:val="20"/>
          <w:szCs w:val="20"/>
          <w:bdr w:val="none" w:sz="0" w:space="0" w:color="auto" w:frame="1"/>
        </w:rPr>
        <w:t>(b) Failing to submit an updated RLF Plan to EDA in accordance with § </w:t>
      </w:r>
      <w:proofErr w:type="gramStart"/>
      <w:r w:rsidRPr="0041492F">
        <w:rPr>
          <w:rFonts w:asciiTheme="minorHAnsi" w:hAnsiTheme="minorHAnsi" w:cstheme="minorHAnsi"/>
          <w:sz w:val="20"/>
          <w:szCs w:val="20"/>
          <w:bdr w:val="none" w:sz="0" w:space="0" w:color="auto" w:frame="1"/>
        </w:rPr>
        <w:t>307.9(c);</w:t>
      </w:r>
      <w:proofErr w:type="gramEnd"/>
    </w:p>
    <w:p w14:paraId="63C14268" w14:textId="77777777" w:rsidR="00BF6D85" w:rsidRPr="0041492F" w:rsidRDefault="00BF6D85" w:rsidP="00EE09AF">
      <w:pPr>
        <w:pStyle w:val="NormalWeb"/>
        <w:shd w:val="clear" w:color="auto" w:fill="FFFFFF"/>
        <w:spacing w:before="0" w:beforeAutospacing="0" w:after="0" w:afterAutospacing="0"/>
        <w:ind w:left="2160"/>
        <w:rPr>
          <w:rFonts w:asciiTheme="minorHAnsi" w:hAnsiTheme="minorHAnsi" w:cstheme="minorHAnsi"/>
          <w:sz w:val="20"/>
          <w:szCs w:val="20"/>
          <w:bdr w:val="none" w:sz="0" w:space="0" w:color="auto" w:frame="1"/>
        </w:rPr>
      </w:pPr>
      <w:r w:rsidRPr="0041492F">
        <w:rPr>
          <w:rFonts w:asciiTheme="minorHAnsi" w:hAnsiTheme="minorHAnsi" w:cstheme="minorHAnsi"/>
          <w:sz w:val="20"/>
          <w:szCs w:val="20"/>
          <w:bdr w:val="none" w:sz="0" w:space="0" w:color="auto" w:frame="1"/>
        </w:rPr>
        <w:t>(c) Failing to submit timely progress, financial, and audit reports in the format required by the RLF Grant and § 307.14, including the Form ED-209 RLF report;”</w:t>
      </w:r>
    </w:p>
    <w:p w14:paraId="081D8353" w14:textId="77777777" w:rsidR="00BF6D85" w:rsidRPr="0041492F" w:rsidRDefault="00BF6D85" w:rsidP="00BF6D85">
      <w:pPr>
        <w:pStyle w:val="NormalWeb"/>
        <w:shd w:val="clear" w:color="auto" w:fill="FFFFFF"/>
        <w:spacing w:before="0" w:beforeAutospacing="0" w:after="0" w:afterAutospacing="0"/>
        <w:rPr>
          <w:rFonts w:asciiTheme="minorHAnsi" w:hAnsiTheme="minorHAnsi" w:cstheme="minorHAnsi"/>
          <w:sz w:val="20"/>
          <w:szCs w:val="20"/>
          <w:bdr w:val="none" w:sz="0" w:space="0" w:color="auto" w:frame="1"/>
        </w:rPr>
      </w:pPr>
    </w:p>
    <w:p w14:paraId="6F43BE12" w14:textId="1128F5C2" w:rsidR="00BF6D85" w:rsidRPr="0041492F" w:rsidRDefault="00BF6D85" w:rsidP="00BF6D85">
      <w:pPr>
        <w:pStyle w:val="ListParagraph"/>
        <w:tabs>
          <w:tab w:val="left" w:pos="540"/>
        </w:tabs>
        <w:spacing w:after="120"/>
        <w:ind w:left="540"/>
        <w:jc w:val="both"/>
        <w:rPr>
          <w:rFonts w:cstheme="minorHAnsi"/>
          <w:b/>
          <w:caps/>
          <w:sz w:val="20"/>
          <w:szCs w:val="20"/>
        </w:rPr>
      </w:pPr>
      <w:r w:rsidRPr="0041492F">
        <w:rPr>
          <w:rFonts w:cstheme="minorHAnsi"/>
          <w:b/>
          <w:caps/>
          <w:sz w:val="20"/>
          <w:szCs w:val="20"/>
        </w:rPr>
        <w:tab/>
      </w:r>
      <w:r w:rsidRPr="0041492F">
        <w:rPr>
          <w:rFonts w:cstheme="minorHAnsi"/>
          <w:b/>
          <w:caps/>
          <w:sz w:val="20"/>
          <w:szCs w:val="20"/>
        </w:rPr>
        <w:tab/>
      </w:r>
      <w:r w:rsidRPr="0041492F">
        <w:rPr>
          <w:rFonts w:cstheme="minorHAnsi"/>
          <w:b/>
          <w:caps/>
          <w:sz w:val="20"/>
          <w:szCs w:val="20"/>
        </w:rPr>
        <w:t>RECOMMENDED STEPS FORWARD</w:t>
      </w:r>
    </w:p>
    <w:p w14:paraId="14DFBE37" w14:textId="77777777" w:rsidR="00BF6D85" w:rsidRPr="0041492F" w:rsidRDefault="00BF6D85" w:rsidP="00CA5642">
      <w:pPr>
        <w:pStyle w:val="NormalWeb"/>
        <w:numPr>
          <w:ilvl w:val="0"/>
          <w:numId w:val="5"/>
        </w:numPr>
        <w:shd w:val="clear" w:color="auto" w:fill="FFFFFF"/>
        <w:spacing w:before="0" w:beforeAutospacing="0" w:after="0" w:afterAutospacing="0"/>
        <w:rPr>
          <w:rFonts w:asciiTheme="minorHAnsi" w:hAnsiTheme="minorHAnsi" w:cstheme="minorHAnsi"/>
          <w:sz w:val="20"/>
          <w:szCs w:val="20"/>
        </w:rPr>
      </w:pPr>
      <w:r w:rsidRPr="0041492F">
        <w:rPr>
          <w:rFonts w:asciiTheme="minorHAnsi" w:hAnsiTheme="minorHAnsi" w:cstheme="minorHAnsi"/>
          <w:sz w:val="20"/>
          <w:szCs w:val="20"/>
          <w:bdr w:val="none" w:sz="0" w:space="0" w:color="auto" w:frame="1"/>
        </w:rPr>
        <w:t xml:space="preserve">Develop and submit a corrective action plan to EDA - </w:t>
      </w:r>
      <w:r w:rsidRPr="0041492F">
        <w:rPr>
          <w:rFonts w:asciiTheme="minorHAnsi" w:hAnsiTheme="minorHAnsi" w:cstheme="minorHAnsi"/>
          <w:b/>
          <w:bCs/>
          <w:i/>
          <w:iCs/>
          <w:sz w:val="20"/>
          <w:szCs w:val="20"/>
          <w:bdr w:val="none" w:sz="0" w:space="0" w:color="auto" w:frame="1"/>
        </w:rPr>
        <w:t xml:space="preserve">see draft </w:t>
      </w:r>
      <w:proofErr w:type="gramStart"/>
      <w:r w:rsidRPr="0041492F">
        <w:rPr>
          <w:rFonts w:asciiTheme="minorHAnsi" w:hAnsiTheme="minorHAnsi" w:cstheme="minorHAnsi"/>
          <w:b/>
          <w:bCs/>
          <w:i/>
          <w:iCs/>
          <w:sz w:val="20"/>
          <w:szCs w:val="20"/>
          <w:bdr w:val="none" w:sz="0" w:space="0" w:color="auto" w:frame="1"/>
        </w:rPr>
        <w:t>attached</w:t>
      </w:r>
      <w:r w:rsidRPr="0041492F">
        <w:rPr>
          <w:rFonts w:asciiTheme="minorHAnsi" w:hAnsiTheme="minorHAnsi" w:cstheme="minorHAnsi"/>
          <w:sz w:val="20"/>
          <w:szCs w:val="20"/>
          <w:bdr w:val="none" w:sz="0" w:space="0" w:color="auto" w:frame="1"/>
        </w:rPr>
        <w:t>;</w:t>
      </w:r>
      <w:proofErr w:type="gramEnd"/>
      <w:r w:rsidRPr="0041492F">
        <w:rPr>
          <w:rFonts w:asciiTheme="minorHAnsi" w:hAnsiTheme="minorHAnsi" w:cstheme="minorHAnsi"/>
          <w:sz w:val="20"/>
          <w:szCs w:val="20"/>
          <w:bdr w:val="none" w:sz="0" w:space="0" w:color="auto" w:frame="1"/>
        </w:rPr>
        <w:t xml:space="preserve"> </w:t>
      </w:r>
    </w:p>
    <w:p w14:paraId="6690F941" w14:textId="77777777" w:rsidR="00BF6D85" w:rsidRPr="0041492F" w:rsidRDefault="00BF6D85" w:rsidP="00CA5642">
      <w:pPr>
        <w:pStyle w:val="NormalWeb"/>
        <w:numPr>
          <w:ilvl w:val="0"/>
          <w:numId w:val="5"/>
        </w:numPr>
        <w:shd w:val="clear" w:color="auto" w:fill="FFFFFF"/>
        <w:spacing w:before="0" w:beforeAutospacing="0" w:after="0" w:afterAutospacing="0"/>
        <w:rPr>
          <w:rFonts w:asciiTheme="minorHAnsi" w:hAnsiTheme="minorHAnsi" w:cstheme="minorHAnsi"/>
          <w:sz w:val="20"/>
          <w:szCs w:val="20"/>
        </w:rPr>
      </w:pPr>
      <w:r w:rsidRPr="0041492F">
        <w:rPr>
          <w:rFonts w:asciiTheme="minorHAnsi" w:hAnsiTheme="minorHAnsi" w:cstheme="minorHAnsi"/>
          <w:sz w:val="20"/>
          <w:szCs w:val="20"/>
          <w:bdr w:val="none" w:sz="0" w:space="0" w:color="auto" w:frame="1"/>
        </w:rPr>
        <w:t xml:space="preserve">Update the RLF Plan and approve it at COG Board and with </w:t>
      </w:r>
      <w:proofErr w:type="gramStart"/>
      <w:r w:rsidRPr="0041492F">
        <w:rPr>
          <w:rFonts w:asciiTheme="minorHAnsi" w:hAnsiTheme="minorHAnsi" w:cstheme="minorHAnsi"/>
          <w:sz w:val="20"/>
          <w:szCs w:val="20"/>
          <w:bdr w:val="none" w:sz="0" w:space="0" w:color="auto" w:frame="1"/>
        </w:rPr>
        <w:t>EDA;</w:t>
      </w:r>
      <w:proofErr w:type="gramEnd"/>
    </w:p>
    <w:p w14:paraId="62B71212" w14:textId="77777777" w:rsidR="00BF6D85" w:rsidRPr="0041492F" w:rsidRDefault="00BF6D85" w:rsidP="00CA5642">
      <w:pPr>
        <w:pStyle w:val="NormalWeb"/>
        <w:numPr>
          <w:ilvl w:val="0"/>
          <w:numId w:val="5"/>
        </w:numPr>
        <w:shd w:val="clear" w:color="auto" w:fill="FFFFFF"/>
        <w:spacing w:before="0" w:beforeAutospacing="0" w:after="0" w:afterAutospacing="0"/>
        <w:rPr>
          <w:rFonts w:asciiTheme="minorHAnsi" w:hAnsiTheme="minorHAnsi" w:cstheme="minorHAnsi"/>
          <w:sz w:val="20"/>
          <w:szCs w:val="20"/>
        </w:rPr>
      </w:pPr>
      <w:r w:rsidRPr="0041492F">
        <w:rPr>
          <w:rFonts w:asciiTheme="minorHAnsi" w:hAnsiTheme="minorHAnsi" w:cstheme="minorHAnsi"/>
          <w:sz w:val="20"/>
          <w:szCs w:val="20"/>
          <w:bdr w:val="none" w:sz="0" w:space="0" w:color="auto" w:frame="1"/>
        </w:rPr>
        <w:lastRenderedPageBreak/>
        <w:t xml:space="preserve">Submit all reports </w:t>
      </w:r>
      <w:proofErr w:type="gramStart"/>
      <w:r w:rsidRPr="0041492F">
        <w:rPr>
          <w:rFonts w:asciiTheme="minorHAnsi" w:hAnsiTheme="minorHAnsi" w:cstheme="minorHAnsi"/>
          <w:sz w:val="20"/>
          <w:szCs w:val="20"/>
          <w:bdr w:val="none" w:sz="0" w:space="0" w:color="auto" w:frame="1"/>
        </w:rPr>
        <w:t>required;</w:t>
      </w:r>
      <w:proofErr w:type="gramEnd"/>
    </w:p>
    <w:p w14:paraId="243D261D" w14:textId="77777777" w:rsidR="00BF6D85" w:rsidRPr="0041492F" w:rsidRDefault="00BF6D85" w:rsidP="00CA5642">
      <w:pPr>
        <w:pStyle w:val="NormalWeb"/>
        <w:numPr>
          <w:ilvl w:val="0"/>
          <w:numId w:val="5"/>
        </w:numPr>
        <w:shd w:val="clear" w:color="auto" w:fill="FFFFFF"/>
        <w:spacing w:before="0" w:beforeAutospacing="0" w:after="0" w:afterAutospacing="0"/>
        <w:rPr>
          <w:rFonts w:asciiTheme="minorHAnsi" w:hAnsiTheme="minorHAnsi" w:cstheme="minorHAnsi"/>
          <w:sz w:val="20"/>
          <w:szCs w:val="20"/>
        </w:rPr>
      </w:pPr>
      <w:r w:rsidRPr="0041492F">
        <w:rPr>
          <w:rFonts w:asciiTheme="minorHAnsi" w:hAnsiTheme="minorHAnsi" w:cstheme="minorHAnsi"/>
          <w:sz w:val="20"/>
          <w:szCs w:val="20"/>
          <w:bdr w:val="none" w:sz="0" w:space="0" w:color="auto" w:frame="1"/>
        </w:rPr>
        <w:t xml:space="preserve">Document collections of all outstanding loans and </w:t>
      </w:r>
      <w:proofErr w:type="gramStart"/>
      <w:r w:rsidRPr="0041492F">
        <w:rPr>
          <w:rFonts w:asciiTheme="minorHAnsi" w:hAnsiTheme="minorHAnsi" w:cstheme="minorHAnsi"/>
          <w:sz w:val="20"/>
          <w:szCs w:val="20"/>
          <w:bdr w:val="none" w:sz="0" w:space="0" w:color="auto" w:frame="1"/>
        </w:rPr>
        <w:t>clients;</w:t>
      </w:r>
      <w:proofErr w:type="gramEnd"/>
    </w:p>
    <w:p w14:paraId="58EBFDC0" w14:textId="77777777" w:rsidR="00BF6D85" w:rsidRPr="0041492F" w:rsidRDefault="00BF6D85" w:rsidP="00CA5642">
      <w:pPr>
        <w:pStyle w:val="NormalWeb"/>
        <w:numPr>
          <w:ilvl w:val="0"/>
          <w:numId w:val="5"/>
        </w:numPr>
        <w:shd w:val="clear" w:color="auto" w:fill="FFFFFF"/>
        <w:spacing w:before="0" w:beforeAutospacing="0" w:after="0" w:afterAutospacing="0"/>
        <w:rPr>
          <w:rFonts w:asciiTheme="minorHAnsi" w:hAnsiTheme="minorHAnsi" w:cstheme="minorHAnsi"/>
          <w:sz w:val="20"/>
          <w:szCs w:val="20"/>
        </w:rPr>
      </w:pPr>
      <w:r w:rsidRPr="0041492F">
        <w:rPr>
          <w:rFonts w:asciiTheme="minorHAnsi" w:hAnsiTheme="minorHAnsi" w:cstheme="minorHAnsi"/>
          <w:sz w:val="20"/>
          <w:szCs w:val="20"/>
          <w:bdr w:val="none" w:sz="0" w:space="0" w:color="auto" w:frame="1"/>
        </w:rPr>
        <w:t xml:space="preserve">Review and recommend bad debt write-off by </w:t>
      </w:r>
      <w:proofErr w:type="gramStart"/>
      <w:r w:rsidRPr="0041492F">
        <w:rPr>
          <w:rFonts w:asciiTheme="minorHAnsi" w:hAnsiTheme="minorHAnsi" w:cstheme="minorHAnsi"/>
          <w:sz w:val="20"/>
          <w:szCs w:val="20"/>
          <w:bdr w:val="none" w:sz="0" w:space="0" w:color="auto" w:frame="1"/>
        </w:rPr>
        <w:t>Board;</w:t>
      </w:r>
      <w:proofErr w:type="gramEnd"/>
    </w:p>
    <w:p w14:paraId="70729912" w14:textId="77777777" w:rsidR="00BF6D85" w:rsidRPr="0041492F" w:rsidRDefault="00BF6D85" w:rsidP="00CA5642">
      <w:pPr>
        <w:pStyle w:val="NormalWeb"/>
        <w:numPr>
          <w:ilvl w:val="0"/>
          <w:numId w:val="5"/>
        </w:numPr>
        <w:shd w:val="clear" w:color="auto" w:fill="FFFFFF"/>
        <w:spacing w:before="0" w:beforeAutospacing="0" w:after="0" w:afterAutospacing="0"/>
        <w:rPr>
          <w:rFonts w:asciiTheme="minorHAnsi" w:hAnsiTheme="minorHAnsi" w:cstheme="minorHAnsi"/>
          <w:sz w:val="20"/>
          <w:szCs w:val="20"/>
        </w:rPr>
      </w:pPr>
      <w:r w:rsidRPr="0041492F">
        <w:rPr>
          <w:rFonts w:asciiTheme="minorHAnsi" w:hAnsiTheme="minorHAnsi" w:cstheme="minorHAnsi"/>
          <w:sz w:val="20"/>
          <w:szCs w:val="20"/>
          <w:bdr w:val="none" w:sz="0" w:space="0" w:color="auto" w:frame="1"/>
        </w:rPr>
        <w:t>Review and recommend for program, either: (1) re-invigorate program; (2) transfer program to another agency; and (3) close-out and send back funds to the Federal government.</w:t>
      </w:r>
    </w:p>
    <w:p w14:paraId="5BE74EBA" w14:textId="77777777" w:rsidR="00BF6D85" w:rsidRDefault="00BF6D85" w:rsidP="00BF6D85">
      <w:pPr>
        <w:widowControl w:val="0"/>
        <w:tabs>
          <w:tab w:val="left" w:pos="1260"/>
        </w:tabs>
        <w:spacing w:before="160" w:after="120" w:line="264" w:lineRule="auto"/>
        <w:ind w:left="713"/>
        <w:jc w:val="both"/>
      </w:pPr>
    </w:p>
    <w:p w14:paraId="0B80FE11" w14:textId="002D7203" w:rsidR="00D9723E" w:rsidRPr="00D9723E" w:rsidRDefault="00EC74D1" w:rsidP="00CA5642">
      <w:pPr>
        <w:pStyle w:val="ListParagraph"/>
        <w:keepNext/>
        <w:numPr>
          <w:ilvl w:val="0"/>
          <w:numId w:val="1"/>
        </w:numPr>
        <w:spacing w:after="0" w:line="240" w:lineRule="auto"/>
        <w:contextualSpacing w:val="0"/>
        <w:jc w:val="both"/>
        <w:rPr>
          <w:b/>
          <w:caps/>
          <w:color w:val="2E74B5"/>
          <w:sz w:val="28"/>
          <w:szCs w:val="28"/>
        </w:rPr>
      </w:pPr>
      <w:r w:rsidRPr="001773B1">
        <w:rPr>
          <w:b/>
          <w:caps/>
          <w:color w:val="2E74B5"/>
          <w:sz w:val="28"/>
          <w:szCs w:val="28"/>
        </w:rPr>
        <w:t>FinaNcial Report</w:t>
      </w:r>
    </w:p>
    <w:p w14:paraId="70E56824" w14:textId="00112C60" w:rsidR="000F05E3" w:rsidRPr="00150C22" w:rsidRDefault="005810AD" w:rsidP="00CA5642">
      <w:pPr>
        <w:pStyle w:val="ListParagraph"/>
        <w:keepNext/>
        <w:widowControl w:val="0"/>
        <w:numPr>
          <w:ilvl w:val="1"/>
          <w:numId w:val="1"/>
        </w:numPr>
        <w:tabs>
          <w:tab w:val="left" w:pos="1260"/>
        </w:tabs>
        <w:spacing w:before="160" w:after="160" w:line="264" w:lineRule="auto"/>
        <w:ind w:left="1267" w:hanging="547"/>
        <w:contextualSpacing w:val="0"/>
        <w:jc w:val="both"/>
      </w:pPr>
      <w:r>
        <w:rPr>
          <w:b/>
          <w:u w:val="single"/>
        </w:rPr>
        <w:t>FY</w:t>
      </w:r>
      <w:r w:rsidR="00A6194A">
        <w:rPr>
          <w:b/>
          <w:u w:val="single"/>
        </w:rPr>
        <w:t>20</w:t>
      </w:r>
      <w:r w:rsidR="001A3732">
        <w:rPr>
          <w:b/>
          <w:u w:val="single"/>
        </w:rPr>
        <w:t>20</w:t>
      </w:r>
      <w:r w:rsidR="00A6194A">
        <w:rPr>
          <w:b/>
          <w:u w:val="single"/>
        </w:rPr>
        <w:t xml:space="preserve"> Financial Report, Quarter </w:t>
      </w:r>
      <w:r w:rsidR="00CA5642">
        <w:rPr>
          <w:b/>
          <w:u w:val="single"/>
        </w:rPr>
        <w:t>2</w:t>
      </w:r>
      <w:r w:rsidR="00D9723E" w:rsidRPr="00150C22">
        <w:t xml:space="preserve">:  </w:t>
      </w:r>
      <w:r w:rsidR="00DC4C8F" w:rsidRPr="00150C22">
        <w:t xml:space="preserve">Mr. </w:t>
      </w:r>
      <w:r w:rsidR="003F0981">
        <w:t>Armando Sanchez, CPA, is under contract with the COG to provide financial management services, and he provided the financial reports including the balance sheet and income statement</w:t>
      </w:r>
      <w:proofErr w:type="gramStart"/>
      <w:r w:rsidR="003F0981">
        <w:t>.</w:t>
      </w:r>
      <w:r w:rsidR="00500CCB">
        <w:t xml:space="preserve">  </w:t>
      </w:r>
      <w:proofErr w:type="gramEnd"/>
      <w:r w:rsidR="00500CCB">
        <w:t xml:space="preserve">Mr. </w:t>
      </w:r>
    </w:p>
    <w:p w14:paraId="2134829D" w14:textId="42925E77" w:rsidR="005810AD" w:rsidRPr="00E76C35" w:rsidRDefault="005810AD" w:rsidP="00D5170A">
      <w:pPr>
        <w:pStyle w:val="ListParagraph"/>
        <w:keepNext/>
        <w:widowControl w:val="0"/>
        <w:tabs>
          <w:tab w:val="left" w:pos="1260"/>
        </w:tabs>
        <w:spacing w:before="160" w:after="160" w:line="264" w:lineRule="auto"/>
        <w:ind w:left="1267"/>
        <w:contextualSpacing w:val="0"/>
        <w:jc w:val="both"/>
        <w:rPr>
          <w:u w:val="single"/>
        </w:rPr>
      </w:pPr>
      <w:r w:rsidRPr="005810AD">
        <w:rPr>
          <w:b/>
          <w:caps/>
          <w:u w:val="single"/>
        </w:rPr>
        <w:t>Action:</w:t>
      </w:r>
      <w:r w:rsidRPr="001773B1">
        <w:t xml:space="preserve">  </w:t>
      </w:r>
      <w:r w:rsidRPr="001773B1">
        <w:tab/>
      </w:r>
      <w:r w:rsidRPr="005810AD">
        <w:rPr>
          <w:i/>
        </w:rPr>
        <w:t xml:space="preserve"> </w:t>
      </w:r>
      <w:r w:rsidR="00EB6F27">
        <w:rPr>
          <w:i/>
        </w:rPr>
        <w:t>Laura Jaramillo</w:t>
      </w:r>
      <w:r w:rsidR="00500CCB">
        <w:rPr>
          <w:i/>
        </w:rPr>
        <w:t xml:space="preserve"> </w:t>
      </w:r>
      <w:r w:rsidR="00500CCB">
        <w:t>(Grants</w:t>
      </w:r>
      <w:r>
        <w:t xml:space="preserve">) moved and </w:t>
      </w:r>
      <w:r w:rsidR="00EB6F27">
        <w:rPr>
          <w:i/>
        </w:rPr>
        <w:t xml:space="preserve">Helen Dayan </w:t>
      </w:r>
      <w:r w:rsidR="00EB6F27">
        <w:t xml:space="preserve">(Milan) </w:t>
      </w:r>
      <w:r>
        <w:t>seconded</w:t>
      </w:r>
      <w:r w:rsidRPr="001773B1">
        <w:t xml:space="preserve">, to approve the </w:t>
      </w:r>
      <w:r w:rsidR="00EB6F27">
        <w:t>second</w:t>
      </w:r>
      <w:r w:rsidR="00E76C35">
        <w:t xml:space="preserve"> quarter </w:t>
      </w:r>
      <w:r w:rsidR="000C21E6">
        <w:t>financial</w:t>
      </w:r>
      <w:r w:rsidR="00E76C35">
        <w:t xml:space="preserve"> report</w:t>
      </w:r>
      <w:r>
        <w:t xml:space="preserve"> </w:t>
      </w:r>
      <w:r w:rsidRPr="001773B1">
        <w:t>as presented</w:t>
      </w:r>
      <w:proofErr w:type="gramStart"/>
      <w:r w:rsidRPr="001773B1">
        <w:t xml:space="preserve">.  </w:t>
      </w:r>
      <w:proofErr w:type="gramEnd"/>
      <w:r w:rsidRPr="005810AD">
        <w:rPr>
          <w:u w:val="single"/>
        </w:rPr>
        <w:t>Motion carried</w:t>
      </w:r>
    </w:p>
    <w:p w14:paraId="01BCF69B" w14:textId="45E28E59" w:rsidR="00EB6F27" w:rsidRPr="00BE4A79" w:rsidRDefault="00EB6F27" w:rsidP="00EB6F27">
      <w:pPr>
        <w:pStyle w:val="ListParagraph"/>
        <w:keepNext/>
        <w:widowControl w:val="0"/>
        <w:numPr>
          <w:ilvl w:val="1"/>
          <w:numId w:val="1"/>
        </w:numPr>
        <w:tabs>
          <w:tab w:val="left" w:pos="1260"/>
        </w:tabs>
        <w:spacing w:before="160" w:after="160" w:line="264" w:lineRule="auto"/>
        <w:ind w:left="1260" w:hanging="540"/>
        <w:contextualSpacing w:val="0"/>
        <w:jc w:val="both"/>
      </w:pPr>
      <w:r>
        <w:rPr>
          <w:b/>
          <w:u w:val="single"/>
        </w:rPr>
        <w:t>FY2020 Budget Amendment #2</w:t>
      </w:r>
      <w:proofErr w:type="gramStart"/>
      <w:r>
        <w:t xml:space="preserve">.  </w:t>
      </w:r>
      <w:proofErr w:type="gramEnd"/>
      <w:r>
        <w:t>Mr. Williams presented the budget amendment</w:t>
      </w:r>
      <w:proofErr w:type="gramStart"/>
      <w:r>
        <w:t xml:space="preserve">.  </w:t>
      </w:r>
      <w:proofErr w:type="gramEnd"/>
      <w:r>
        <w:t>The only change</w:t>
      </w:r>
      <w:r>
        <w:t>s</w:t>
      </w:r>
      <w:r>
        <w:t xml:space="preserve"> to the budget </w:t>
      </w:r>
      <w:r>
        <w:t>were the removal of the Farmington MPO funds and revenues</w:t>
      </w:r>
      <w:r w:rsidR="00731137">
        <w:t xml:space="preserve"> (-$24,000)</w:t>
      </w:r>
      <w:r>
        <w:t>, addition of a private contract for the COPE Food Mapping Project (</w:t>
      </w:r>
      <w:r w:rsidR="00731137">
        <w:t>+</w:t>
      </w:r>
      <w:r>
        <w:t>$16,000), and carry-over funds in the RTPO program (</w:t>
      </w:r>
      <w:r w:rsidR="00731137">
        <w:t>+</w:t>
      </w:r>
      <w:r>
        <w:t>$5,198).</w:t>
      </w:r>
    </w:p>
    <w:p w14:paraId="494D56E0" w14:textId="0E593A35" w:rsidR="00EB6F27" w:rsidRPr="001773B1" w:rsidRDefault="00EB6F27" w:rsidP="00EB6F27">
      <w:pPr>
        <w:keepNext/>
        <w:widowControl w:val="0"/>
        <w:tabs>
          <w:tab w:val="left" w:pos="1260"/>
        </w:tabs>
        <w:spacing w:before="160" w:after="160" w:line="264" w:lineRule="auto"/>
        <w:ind w:left="1260"/>
        <w:jc w:val="both"/>
      </w:pPr>
      <w:r w:rsidRPr="006B26B9">
        <w:rPr>
          <w:b/>
          <w:caps/>
          <w:u w:val="single"/>
        </w:rPr>
        <w:t>Action</w:t>
      </w:r>
      <w:r w:rsidRPr="006B26B9">
        <w:rPr>
          <w:caps/>
        </w:rPr>
        <w:t>:</w:t>
      </w:r>
      <w:r w:rsidRPr="00150C22">
        <w:t xml:space="preserve">  </w:t>
      </w:r>
      <w:r w:rsidRPr="00150C22">
        <w:tab/>
      </w:r>
      <w:r w:rsidR="00731137">
        <w:rPr>
          <w:i/>
        </w:rPr>
        <w:t xml:space="preserve">Helen Dayan </w:t>
      </w:r>
      <w:r w:rsidR="00731137">
        <w:t xml:space="preserve">(Milan) </w:t>
      </w:r>
      <w:r w:rsidRPr="00150C22">
        <w:t xml:space="preserve">moved and </w:t>
      </w:r>
      <w:r w:rsidR="00731137">
        <w:rPr>
          <w:i/>
        </w:rPr>
        <w:t>Steve Mueller</w:t>
      </w:r>
      <w:r>
        <w:rPr>
          <w:i/>
        </w:rPr>
        <w:t xml:space="preserve"> </w:t>
      </w:r>
      <w:r>
        <w:t>(</w:t>
      </w:r>
      <w:r w:rsidR="00731137">
        <w:t>City of Aztec</w:t>
      </w:r>
      <w:r>
        <w:t xml:space="preserve">) </w:t>
      </w:r>
      <w:r w:rsidRPr="00150C22">
        <w:t xml:space="preserve">seconded, to accept the </w:t>
      </w:r>
      <w:r>
        <w:t>FY2020 budget amendment #</w:t>
      </w:r>
      <w:r w:rsidR="00731137">
        <w:t>2</w:t>
      </w:r>
      <w:r>
        <w:t xml:space="preserve"> </w:t>
      </w:r>
      <w:r w:rsidRPr="00150C22">
        <w:t>as presented</w:t>
      </w:r>
      <w:proofErr w:type="gramStart"/>
      <w:r w:rsidRPr="00150C22">
        <w:t xml:space="preserve">.  </w:t>
      </w:r>
      <w:proofErr w:type="gramEnd"/>
      <w:r w:rsidRPr="006B26B9">
        <w:rPr>
          <w:u w:val="single"/>
        </w:rPr>
        <w:t>Motion carried</w:t>
      </w:r>
      <w:proofErr w:type="gramStart"/>
      <w:r w:rsidRPr="00150C22">
        <w:t xml:space="preserve">.  </w:t>
      </w:r>
      <w:proofErr w:type="gramEnd"/>
    </w:p>
    <w:p w14:paraId="46F6F91F" w14:textId="2EFEB1AC" w:rsidR="00731137" w:rsidRDefault="00BB285F" w:rsidP="00731137">
      <w:pPr>
        <w:pStyle w:val="ListParagraph"/>
        <w:keepNext/>
        <w:widowControl w:val="0"/>
        <w:numPr>
          <w:ilvl w:val="1"/>
          <w:numId w:val="1"/>
        </w:numPr>
        <w:tabs>
          <w:tab w:val="left" w:pos="1260"/>
        </w:tabs>
        <w:spacing w:before="160" w:after="160" w:line="264" w:lineRule="auto"/>
        <w:ind w:left="1260" w:hanging="540"/>
        <w:contextualSpacing w:val="0"/>
        <w:jc w:val="both"/>
      </w:pPr>
      <w:r>
        <w:rPr>
          <w:b/>
          <w:bCs/>
          <w:u w:val="single"/>
        </w:rPr>
        <w:t xml:space="preserve">FY2019 </w:t>
      </w:r>
      <w:r w:rsidR="00500CCB">
        <w:rPr>
          <w:b/>
          <w:bCs/>
          <w:u w:val="single"/>
        </w:rPr>
        <w:t>Audit</w:t>
      </w:r>
      <w:r>
        <w:t xml:space="preserve">:  Mr. Williams </w:t>
      </w:r>
      <w:r w:rsidR="00500CCB">
        <w:t xml:space="preserve">informed the COG Board that an </w:t>
      </w:r>
      <w:r w:rsidR="00731137">
        <w:t>exit</w:t>
      </w:r>
      <w:r w:rsidR="00500CCB">
        <w:t xml:space="preserve"> conference was held with </w:t>
      </w:r>
      <w:r w:rsidR="00731137">
        <w:t>the Executive Committee</w:t>
      </w:r>
      <w:proofErr w:type="gramStart"/>
      <w:r>
        <w:t>.</w:t>
      </w:r>
      <w:r w:rsidR="00500CCB">
        <w:t xml:space="preserve">  </w:t>
      </w:r>
      <w:proofErr w:type="gramEnd"/>
      <w:r w:rsidR="00500CCB">
        <w:t xml:space="preserve">The audit </w:t>
      </w:r>
      <w:r w:rsidR="00731137">
        <w:t>was completed and submitted on time</w:t>
      </w:r>
      <w:r w:rsidR="0041492F">
        <w:t>, received an unmodified opinion,</w:t>
      </w:r>
      <w:r w:rsidR="00731137">
        <w:t xml:space="preserve"> and is available:</w:t>
      </w:r>
    </w:p>
    <w:p w14:paraId="038E64EC" w14:textId="50DA12D2" w:rsidR="00731137" w:rsidRDefault="00731137" w:rsidP="00731137">
      <w:pPr>
        <w:pStyle w:val="ListParagraph"/>
        <w:keepNext/>
        <w:widowControl w:val="0"/>
        <w:tabs>
          <w:tab w:val="left" w:pos="1260"/>
        </w:tabs>
        <w:spacing w:before="160" w:after="160" w:line="264" w:lineRule="auto"/>
        <w:ind w:left="1260"/>
        <w:contextualSpacing w:val="0"/>
        <w:jc w:val="both"/>
        <w:rPr>
          <w:sz w:val="16"/>
          <w:szCs w:val="16"/>
        </w:rPr>
      </w:pPr>
      <w:hyperlink r:id="rId10" w:history="1">
        <w:r w:rsidRPr="00710504">
          <w:rPr>
            <w:rStyle w:val="Hyperlink"/>
            <w:sz w:val="16"/>
            <w:szCs w:val="16"/>
          </w:rPr>
          <w:t>http://www.nwnmcog.com/uploads/1/2/8/7/12873976/806_northwest_nm_council__of_goverment_fy2019_final.pdf</w:t>
        </w:r>
      </w:hyperlink>
    </w:p>
    <w:p w14:paraId="5910D10A" w14:textId="16CBA08B" w:rsidR="00731137" w:rsidRDefault="00731137" w:rsidP="00731137">
      <w:pPr>
        <w:pStyle w:val="ListParagraph"/>
        <w:keepNext/>
        <w:widowControl w:val="0"/>
        <w:tabs>
          <w:tab w:val="left" w:pos="1260"/>
        </w:tabs>
        <w:spacing w:before="160" w:after="160" w:line="264" w:lineRule="auto"/>
        <w:ind w:left="1260"/>
        <w:contextualSpacing w:val="0"/>
        <w:jc w:val="both"/>
      </w:pPr>
      <w:r>
        <w:t>Mr. Sanchez, CPA, added a couple statements to this report:</w:t>
      </w:r>
    </w:p>
    <w:p w14:paraId="1CDAB41D" w14:textId="73AE24BE" w:rsidR="00731137" w:rsidRDefault="00731137" w:rsidP="00731137">
      <w:pPr>
        <w:pStyle w:val="ListParagraph"/>
        <w:keepNext/>
        <w:widowControl w:val="0"/>
        <w:numPr>
          <w:ilvl w:val="2"/>
          <w:numId w:val="1"/>
        </w:numPr>
        <w:tabs>
          <w:tab w:val="left" w:pos="1260"/>
        </w:tabs>
        <w:spacing w:before="160" w:after="160" w:line="264" w:lineRule="auto"/>
        <w:ind w:left="1710" w:hanging="270"/>
        <w:contextualSpacing w:val="0"/>
        <w:jc w:val="both"/>
        <w:rPr>
          <w:sz w:val="20"/>
          <w:szCs w:val="20"/>
        </w:rPr>
      </w:pPr>
      <w:r w:rsidRPr="00731137">
        <w:rPr>
          <w:sz w:val="20"/>
          <w:szCs w:val="20"/>
        </w:rPr>
        <w:t>This was the COG’s first annual with its new firm (Patillo, Brown, &amp; Hill, L.L.P) and it went very smooth, which is not typically the first go round. He thanked Martina Whitmore, COG Administrative Assistant for being very organized and completing the checklist prior to field visit.</w:t>
      </w:r>
    </w:p>
    <w:p w14:paraId="7AC49564" w14:textId="7160AB1C" w:rsidR="00731137" w:rsidRDefault="0041492F" w:rsidP="00731137">
      <w:pPr>
        <w:pStyle w:val="ListParagraph"/>
        <w:keepNext/>
        <w:widowControl w:val="0"/>
        <w:numPr>
          <w:ilvl w:val="2"/>
          <w:numId w:val="1"/>
        </w:numPr>
        <w:tabs>
          <w:tab w:val="left" w:pos="1260"/>
        </w:tabs>
        <w:spacing w:before="160" w:after="160" w:line="264" w:lineRule="auto"/>
        <w:ind w:left="1710" w:hanging="270"/>
        <w:contextualSpacing w:val="0"/>
        <w:jc w:val="both"/>
        <w:rPr>
          <w:sz w:val="20"/>
          <w:szCs w:val="20"/>
        </w:rPr>
      </w:pPr>
      <w:r>
        <w:rPr>
          <w:sz w:val="20"/>
          <w:szCs w:val="20"/>
        </w:rPr>
        <w:t xml:space="preserve">The COG has made substantial progress as showcase by eliminating its past findings. </w:t>
      </w:r>
      <w:r>
        <w:rPr>
          <w:sz w:val="20"/>
          <w:szCs w:val="20"/>
        </w:rPr>
        <w:t>COG only had one minor finding for not having a Certified Procurement Officer (CPO)</w:t>
      </w:r>
      <w:r>
        <w:rPr>
          <w:sz w:val="20"/>
          <w:szCs w:val="20"/>
        </w:rPr>
        <w:t>, which is being corrected.</w:t>
      </w:r>
    </w:p>
    <w:p w14:paraId="24913C65" w14:textId="79667318" w:rsidR="0041492F" w:rsidRPr="00731137" w:rsidRDefault="0041492F" w:rsidP="00731137">
      <w:pPr>
        <w:pStyle w:val="ListParagraph"/>
        <w:keepNext/>
        <w:widowControl w:val="0"/>
        <w:numPr>
          <w:ilvl w:val="2"/>
          <w:numId w:val="1"/>
        </w:numPr>
        <w:tabs>
          <w:tab w:val="left" w:pos="1260"/>
        </w:tabs>
        <w:spacing w:before="160" w:after="160" w:line="264" w:lineRule="auto"/>
        <w:ind w:left="1710" w:hanging="270"/>
        <w:contextualSpacing w:val="0"/>
        <w:jc w:val="both"/>
        <w:rPr>
          <w:sz w:val="20"/>
          <w:szCs w:val="20"/>
        </w:rPr>
      </w:pPr>
      <w:r>
        <w:rPr>
          <w:sz w:val="20"/>
          <w:szCs w:val="20"/>
        </w:rPr>
        <w:t>The COG can be proud that it is one of only about 10% of audited governmental entities that can take credit for being able to prepare its our financials itself for the audit.</w:t>
      </w:r>
    </w:p>
    <w:p w14:paraId="00E7F608" w14:textId="4E6C3672" w:rsidR="008D78C9" w:rsidRPr="001773B1" w:rsidRDefault="00144979" w:rsidP="00CA5642">
      <w:pPr>
        <w:pStyle w:val="ListParagraph"/>
        <w:numPr>
          <w:ilvl w:val="0"/>
          <w:numId w:val="1"/>
        </w:numPr>
        <w:spacing w:before="240" w:after="160" w:line="264" w:lineRule="auto"/>
        <w:contextualSpacing w:val="0"/>
        <w:jc w:val="both"/>
        <w:rPr>
          <w:b/>
          <w:caps/>
          <w:color w:val="2E74B5"/>
          <w:sz w:val="28"/>
          <w:szCs w:val="28"/>
        </w:rPr>
      </w:pPr>
      <w:r>
        <w:rPr>
          <w:b/>
          <w:caps/>
          <w:color w:val="2E74B5"/>
          <w:sz w:val="28"/>
          <w:szCs w:val="28"/>
        </w:rPr>
        <w:t>A</w:t>
      </w:r>
      <w:r w:rsidR="008D78C9" w:rsidRPr="001773B1">
        <w:rPr>
          <w:b/>
          <w:caps/>
          <w:color w:val="2E74B5"/>
          <w:sz w:val="28"/>
          <w:szCs w:val="28"/>
        </w:rPr>
        <w:t>NNOU</w:t>
      </w:r>
      <w:r w:rsidR="00987F2D" w:rsidRPr="001773B1">
        <w:rPr>
          <w:b/>
          <w:caps/>
          <w:color w:val="2E74B5"/>
          <w:sz w:val="28"/>
          <w:szCs w:val="28"/>
        </w:rPr>
        <w:t>N</w:t>
      </w:r>
      <w:r w:rsidR="008D78C9" w:rsidRPr="001773B1">
        <w:rPr>
          <w:b/>
          <w:caps/>
          <w:color w:val="2E74B5"/>
          <w:sz w:val="28"/>
          <w:szCs w:val="28"/>
        </w:rPr>
        <w:t>CEMENTS; OTHER BUSINESS</w:t>
      </w:r>
    </w:p>
    <w:p w14:paraId="217B23D3" w14:textId="33BCCCDB" w:rsidR="00500CCB" w:rsidRDefault="008D78C9" w:rsidP="00CA5642">
      <w:pPr>
        <w:pStyle w:val="ListParagraph"/>
        <w:widowControl w:val="0"/>
        <w:numPr>
          <w:ilvl w:val="1"/>
          <w:numId w:val="1"/>
        </w:numPr>
        <w:tabs>
          <w:tab w:val="left" w:pos="1260"/>
        </w:tabs>
        <w:spacing w:before="160" w:after="160" w:line="264" w:lineRule="auto"/>
        <w:ind w:left="1260" w:hanging="540"/>
        <w:contextualSpacing w:val="0"/>
        <w:jc w:val="both"/>
      </w:pPr>
      <w:r w:rsidRPr="001773B1">
        <w:rPr>
          <w:b/>
          <w:u w:val="single"/>
        </w:rPr>
        <w:t>20</w:t>
      </w:r>
      <w:r w:rsidR="00825025">
        <w:rPr>
          <w:b/>
          <w:u w:val="single"/>
        </w:rPr>
        <w:t>2</w:t>
      </w:r>
      <w:r w:rsidR="00E622E2">
        <w:rPr>
          <w:b/>
          <w:u w:val="single"/>
        </w:rPr>
        <w:t>0</w:t>
      </w:r>
      <w:r w:rsidRPr="001773B1">
        <w:rPr>
          <w:b/>
          <w:u w:val="single"/>
        </w:rPr>
        <w:t xml:space="preserve"> Board Meeting Calendar</w:t>
      </w:r>
      <w:proofErr w:type="gramStart"/>
      <w:r w:rsidRPr="001773B1">
        <w:t>.</w:t>
      </w:r>
      <w:r w:rsidR="003234B7" w:rsidRPr="001773B1">
        <w:t xml:space="preserve">  </w:t>
      </w:r>
      <w:proofErr w:type="gramEnd"/>
      <w:r w:rsidR="003234B7" w:rsidRPr="001773B1">
        <w:t xml:space="preserve">Mr. </w:t>
      </w:r>
      <w:r w:rsidR="00807A87">
        <w:t>Williams</w:t>
      </w:r>
      <w:r w:rsidR="003234B7" w:rsidRPr="001773B1">
        <w:t xml:space="preserve"> presented </w:t>
      </w:r>
      <w:r w:rsidR="00367B18">
        <w:t xml:space="preserve">the </w:t>
      </w:r>
      <w:r w:rsidR="00423B57" w:rsidRPr="001773B1">
        <w:t>COG Board 1</w:t>
      </w:r>
      <w:r w:rsidR="002952DC">
        <w:t>2</w:t>
      </w:r>
      <w:r w:rsidR="00423B57" w:rsidRPr="001773B1">
        <w:t>-month Master Calendar</w:t>
      </w:r>
      <w:proofErr w:type="gramStart"/>
      <w:r w:rsidR="00EB5362">
        <w:t>.</w:t>
      </w:r>
      <w:r w:rsidR="003B719A">
        <w:t xml:space="preserve">  </w:t>
      </w:r>
      <w:proofErr w:type="gramEnd"/>
      <w:r w:rsidR="003B719A">
        <w:t xml:space="preserve">Next meeting will be </w:t>
      </w:r>
      <w:r w:rsidR="0041492F">
        <w:t>April</w:t>
      </w:r>
      <w:r w:rsidR="00500CCB">
        <w:t xml:space="preserve"> 15,</w:t>
      </w:r>
      <w:r w:rsidR="003B719A">
        <w:t xml:space="preserve"> 20</w:t>
      </w:r>
      <w:r w:rsidR="0041492F">
        <w:t>20</w:t>
      </w:r>
      <w:r w:rsidR="003B719A">
        <w:t xml:space="preserve"> in </w:t>
      </w:r>
      <w:r w:rsidR="0041492F">
        <w:t>San Juan</w:t>
      </w:r>
      <w:r w:rsidR="003B719A">
        <w:t xml:space="preserve"> County</w:t>
      </w:r>
      <w:proofErr w:type="gramStart"/>
      <w:r w:rsidR="003B719A">
        <w:t xml:space="preserve">.  </w:t>
      </w:r>
      <w:proofErr w:type="gramEnd"/>
    </w:p>
    <w:p w14:paraId="50C25745" w14:textId="79CEB711" w:rsidR="004602B9" w:rsidRPr="001773B1" w:rsidRDefault="00DF18B6" w:rsidP="00CA5642">
      <w:pPr>
        <w:pStyle w:val="ListParagraph"/>
        <w:widowControl w:val="0"/>
        <w:numPr>
          <w:ilvl w:val="1"/>
          <w:numId w:val="1"/>
        </w:numPr>
        <w:tabs>
          <w:tab w:val="left" w:pos="1260"/>
        </w:tabs>
        <w:spacing w:before="160" w:after="160" w:line="264" w:lineRule="auto"/>
        <w:ind w:left="1260" w:hanging="540"/>
        <w:contextualSpacing w:val="0"/>
        <w:jc w:val="both"/>
      </w:pPr>
      <w:r>
        <w:rPr>
          <w:b/>
          <w:u w:val="single"/>
        </w:rPr>
        <w:t>Announcements &amp; General Comments</w:t>
      </w:r>
      <w:r>
        <w:t xml:space="preserve">: </w:t>
      </w:r>
      <w:r w:rsidR="00500CCB">
        <w:t>No announcements or comments.</w:t>
      </w:r>
    </w:p>
    <w:p w14:paraId="476E3744" w14:textId="77777777" w:rsidR="00942227" w:rsidRPr="001773B1" w:rsidRDefault="00942227" w:rsidP="00CA5642">
      <w:pPr>
        <w:pStyle w:val="ListParagraph"/>
        <w:numPr>
          <w:ilvl w:val="0"/>
          <w:numId w:val="1"/>
        </w:numPr>
        <w:spacing w:before="240" w:after="160" w:line="264" w:lineRule="auto"/>
        <w:contextualSpacing w:val="0"/>
        <w:jc w:val="both"/>
        <w:rPr>
          <w:b/>
          <w:caps/>
          <w:color w:val="2E74B5"/>
          <w:sz w:val="28"/>
          <w:szCs w:val="28"/>
        </w:rPr>
      </w:pPr>
      <w:r w:rsidRPr="001773B1">
        <w:rPr>
          <w:b/>
          <w:caps/>
          <w:color w:val="2E74B5"/>
          <w:sz w:val="28"/>
          <w:szCs w:val="28"/>
        </w:rPr>
        <w:t>ADJOURNMENT</w:t>
      </w:r>
    </w:p>
    <w:p w14:paraId="6A4B0850" w14:textId="694F7F6C" w:rsidR="00942227" w:rsidRPr="001773B1" w:rsidRDefault="00942227" w:rsidP="00942227">
      <w:pPr>
        <w:pStyle w:val="ListParagraph"/>
        <w:spacing w:after="160" w:line="264" w:lineRule="auto"/>
        <w:ind w:left="1800" w:hanging="1080"/>
        <w:contextualSpacing w:val="0"/>
        <w:jc w:val="both"/>
      </w:pPr>
      <w:r w:rsidRPr="001773B1">
        <w:rPr>
          <w:b/>
          <w:caps/>
          <w:u w:val="single"/>
        </w:rPr>
        <w:t>Action</w:t>
      </w:r>
      <w:r w:rsidRPr="001773B1">
        <w:rPr>
          <w:caps/>
        </w:rPr>
        <w:t>:</w:t>
      </w:r>
      <w:r w:rsidRPr="001773B1">
        <w:t xml:space="preserve">  </w:t>
      </w:r>
      <w:r w:rsidRPr="001773B1">
        <w:tab/>
      </w:r>
      <w:r w:rsidR="0041492F">
        <w:rPr>
          <w:i/>
        </w:rPr>
        <w:t>Ellen Baca</w:t>
      </w:r>
      <w:r w:rsidR="00500CCB">
        <w:rPr>
          <w:iCs/>
        </w:rPr>
        <w:t xml:space="preserve"> (</w:t>
      </w:r>
      <w:r w:rsidR="0041492F">
        <w:rPr>
          <w:iCs/>
        </w:rPr>
        <w:t>Village of Milan</w:t>
      </w:r>
      <w:r w:rsidR="00500CCB">
        <w:rPr>
          <w:iCs/>
        </w:rPr>
        <w:t>)</w:t>
      </w:r>
      <w:r w:rsidR="003B719A" w:rsidRPr="00150C22">
        <w:t xml:space="preserve"> moved and </w:t>
      </w:r>
      <w:r w:rsidR="0041492F">
        <w:rPr>
          <w:i/>
        </w:rPr>
        <w:t xml:space="preserve">GloJean Todacheene </w:t>
      </w:r>
      <w:r w:rsidR="0041492F">
        <w:rPr>
          <w:iCs/>
        </w:rPr>
        <w:t>(San Juan County</w:t>
      </w:r>
      <w:r w:rsidR="00500CCB">
        <w:t xml:space="preserve">) </w:t>
      </w:r>
      <w:r w:rsidRPr="001773B1">
        <w:t>seconded, to adjourn</w:t>
      </w:r>
      <w:proofErr w:type="gramStart"/>
      <w:r w:rsidRPr="001773B1">
        <w:t xml:space="preserve">.  </w:t>
      </w:r>
      <w:proofErr w:type="gramEnd"/>
      <w:r w:rsidRPr="001773B1">
        <w:rPr>
          <w:u w:val="single"/>
        </w:rPr>
        <w:t>Motion carried</w:t>
      </w:r>
      <w:proofErr w:type="gramStart"/>
      <w:r w:rsidRPr="001773B1">
        <w:t xml:space="preserve">.  </w:t>
      </w:r>
      <w:proofErr w:type="gramEnd"/>
      <w:r w:rsidR="000A7366" w:rsidRPr="001773B1">
        <w:t xml:space="preserve"> </w:t>
      </w:r>
      <w:r w:rsidR="0041492F">
        <w:t>Treasurer Bonaguidi</w:t>
      </w:r>
      <w:r w:rsidR="00AB5F7B" w:rsidRPr="001773B1">
        <w:t xml:space="preserve"> </w:t>
      </w:r>
      <w:r w:rsidR="00E565AA">
        <w:t xml:space="preserve">again thanked the </w:t>
      </w:r>
      <w:r w:rsidR="0041492F">
        <w:t xml:space="preserve">City of </w:t>
      </w:r>
      <w:r w:rsidR="0041492F">
        <w:lastRenderedPageBreak/>
        <w:t>Gallup</w:t>
      </w:r>
      <w:r w:rsidR="002B3E43">
        <w:t xml:space="preserve"> </w:t>
      </w:r>
      <w:r w:rsidR="00E565AA">
        <w:t xml:space="preserve">for their hospitality for this </w:t>
      </w:r>
      <w:r w:rsidR="00062241">
        <w:t>meeting and</w:t>
      </w:r>
      <w:r w:rsidR="00E565AA">
        <w:t xml:space="preserve"> </w:t>
      </w:r>
      <w:r w:rsidRPr="001773B1">
        <w:t xml:space="preserve">adjourned the </w:t>
      </w:r>
      <w:r w:rsidR="00C53A6C" w:rsidRPr="001773B1">
        <w:t>meeting o</w:t>
      </w:r>
      <w:r w:rsidRPr="001773B1">
        <w:t>f</w:t>
      </w:r>
      <w:r w:rsidR="00C53A6C" w:rsidRPr="001773B1">
        <w:t xml:space="preserve"> the Board of Directors at </w:t>
      </w:r>
      <w:r w:rsidR="00500CCB">
        <w:t>12:35</w:t>
      </w:r>
      <w:proofErr w:type="gramStart"/>
      <w:r w:rsidR="00500CCB">
        <w:t>PM</w:t>
      </w:r>
      <w:r w:rsidRPr="001773B1">
        <w:t xml:space="preserve">.  </w:t>
      </w:r>
      <w:proofErr w:type="gramEnd"/>
      <w:r w:rsidRPr="001773B1">
        <w:t xml:space="preserve"> </w:t>
      </w:r>
    </w:p>
    <w:p w14:paraId="10A3FBC3" w14:textId="53B88C06" w:rsidR="00AD13B7" w:rsidRDefault="00A63ABC" w:rsidP="00782BB9">
      <w:pPr>
        <w:pStyle w:val="ListParagraph"/>
        <w:spacing w:before="360" w:after="0" w:line="264" w:lineRule="auto"/>
        <w:contextualSpacing w:val="0"/>
      </w:pPr>
      <w:r>
        <w:t>R</w:t>
      </w:r>
      <w:r w:rsidR="00081A6B" w:rsidRPr="001773B1">
        <w:t>espectfully submitted,</w:t>
      </w:r>
      <w:r w:rsidR="00962184" w:rsidRPr="00962184">
        <w:rPr>
          <w:noProof/>
        </w:rPr>
        <w:t xml:space="preserve"> </w:t>
      </w:r>
    </w:p>
    <w:p w14:paraId="7DFE2DAB" w14:textId="72304718" w:rsidR="00AD13B7" w:rsidRPr="001773B1" w:rsidRDefault="00AD13B7" w:rsidP="00081A6B">
      <w:pPr>
        <w:pStyle w:val="ListParagraph"/>
        <w:spacing w:after="0" w:line="264" w:lineRule="auto"/>
        <w:ind w:left="0"/>
        <w:contextualSpacing w:val="0"/>
      </w:pPr>
    </w:p>
    <w:p w14:paraId="52C6A288" w14:textId="358284A8" w:rsidR="00081A6B" w:rsidRPr="001773B1" w:rsidRDefault="00081A6B" w:rsidP="00081A6B">
      <w:pPr>
        <w:pStyle w:val="ListParagraph"/>
        <w:spacing w:after="0" w:line="264" w:lineRule="auto"/>
        <w:ind w:left="0"/>
        <w:contextualSpacing w:val="0"/>
      </w:pPr>
      <w:r w:rsidRPr="001773B1">
        <w:tab/>
        <w:t>____________________________________</w:t>
      </w:r>
      <w:r w:rsidRPr="001773B1">
        <w:tab/>
        <w:t>A</w:t>
      </w:r>
      <w:r w:rsidRPr="001773B1">
        <w:rPr>
          <w:sz w:val="24"/>
          <w:szCs w:val="24"/>
        </w:rPr>
        <w:t>TTEST</w:t>
      </w:r>
      <w:r w:rsidRPr="001773B1">
        <w:t>:</w:t>
      </w:r>
      <w:r w:rsidR="00277112">
        <w:t xml:space="preserve">    </w:t>
      </w:r>
      <w:r w:rsidRPr="001773B1">
        <w:t xml:space="preserve"> </w:t>
      </w:r>
      <w:r w:rsidR="00277112">
        <w:t>____________________</w:t>
      </w:r>
    </w:p>
    <w:p w14:paraId="2956171F" w14:textId="2ECDF2A9" w:rsidR="00081A6B" w:rsidRPr="001773B1" w:rsidRDefault="00807A87" w:rsidP="00081A6B">
      <w:pPr>
        <w:pStyle w:val="ListParagraph"/>
        <w:tabs>
          <w:tab w:val="left" w:pos="5940"/>
        </w:tabs>
        <w:spacing w:after="0" w:line="264" w:lineRule="auto"/>
        <w:contextualSpacing w:val="0"/>
      </w:pPr>
      <w:r>
        <w:t>Evan</w:t>
      </w:r>
      <w:r w:rsidR="00E622E2">
        <w:t xml:space="preserve"> J. </w:t>
      </w:r>
      <w:r>
        <w:t>Williams</w:t>
      </w:r>
      <w:proofErr w:type="gramStart"/>
      <w:r w:rsidR="00081A6B" w:rsidRPr="001773B1">
        <w:tab/>
      </w:r>
      <w:r w:rsidR="00962184">
        <w:t xml:space="preserve">  </w:t>
      </w:r>
      <w:r w:rsidR="0041492F">
        <w:t>Louie</w:t>
      </w:r>
      <w:proofErr w:type="gramEnd"/>
      <w:r w:rsidR="0041492F">
        <w:t xml:space="preserve"> Bonaguidi</w:t>
      </w:r>
    </w:p>
    <w:p w14:paraId="1DD13DC5" w14:textId="2D7A0BB0" w:rsidR="00111FCF" w:rsidRPr="00AD13B7" w:rsidRDefault="00081A6B" w:rsidP="00AD13B7">
      <w:pPr>
        <w:pStyle w:val="ListParagraph"/>
        <w:tabs>
          <w:tab w:val="left" w:pos="5940"/>
        </w:tabs>
        <w:spacing w:after="0" w:line="264" w:lineRule="auto"/>
        <w:contextualSpacing w:val="0"/>
      </w:pPr>
      <w:r w:rsidRPr="001773B1">
        <w:t>Board Secretary and Executive Director</w:t>
      </w:r>
      <w:proofErr w:type="gramStart"/>
      <w:r w:rsidRPr="001773B1">
        <w:tab/>
      </w:r>
      <w:r w:rsidR="00962184">
        <w:t xml:space="preserve">  </w:t>
      </w:r>
      <w:r w:rsidR="008001DF" w:rsidRPr="001773B1">
        <w:t>Board</w:t>
      </w:r>
      <w:proofErr w:type="gramEnd"/>
      <w:r w:rsidR="008001DF" w:rsidRPr="001773B1">
        <w:t xml:space="preserve"> </w:t>
      </w:r>
      <w:r w:rsidR="0041492F">
        <w:t>Treasurer/Acting Chairman</w:t>
      </w:r>
    </w:p>
    <w:sectPr w:rsidR="00111FCF" w:rsidRPr="00AD13B7" w:rsidSect="0072798B">
      <w:headerReference w:type="default" r:id="rId11"/>
      <w:type w:val="continuous"/>
      <w:pgSz w:w="12240" w:h="15840" w:code="1"/>
      <w:pgMar w:top="720" w:right="1152" w:bottom="720"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86926" w14:textId="77777777" w:rsidR="00110953" w:rsidRDefault="00110953" w:rsidP="00A25B2D">
      <w:pPr>
        <w:spacing w:after="0" w:line="240" w:lineRule="auto"/>
      </w:pPr>
      <w:r>
        <w:separator/>
      </w:r>
    </w:p>
  </w:endnote>
  <w:endnote w:type="continuationSeparator" w:id="0">
    <w:p w14:paraId="2A29D718" w14:textId="77777777" w:rsidR="00110953" w:rsidRDefault="00110953" w:rsidP="00A2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259E" w14:textId="77777777" w:rsidR="00110953" w:rsidRDefault="00110953" w:rsidP="00A25B2D">
      <w:pPr>
        <w:spacing w:after="0" w:line="240" w:lineRule="auto"/>
      </w:pPr>
      <w:r>
        <w:separator/>
      </w:r>
    </w:p>
  </w:footnote>
  <w:footnote w:type="continuationSeparator" w:id="0">
    <w:p w14:paraId="4004B7EC" w14:textId="77777777" w:rsidR="00110953" w:rsidRDefault="00110953" w:rsidP="00A25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cs="Calibri Light"/>
        <w:sz w:val="20"/>
        <w:szCs w:val="20"/>
      </w:rPr>
      <w:id w:val="1853448357"/>
      <w:docPartObj>
        <w:docPartGallery w:val="Page Numbers (Top of Page)"/>
        <w:docPartUnique/>
      </w:docPartObj>
    </w:sdtPr>
    <w:sdtEndPr>
      <w:rPr>
        <w:rFonts w:asciiTheme="minorHAnsi" w:hAnsiTheme="minorHAnsi" w:cstheme="minorBidi"/>
        <w:noProof/>
      </w:rPr>
    </w:sdtEndPr>
    <w:sdtContent>
      <w:p w14:paraId="1831D058" w14:textId="2320968F" w:rsidR="00632262" w:rsidRPr="00605F53" w:rsidRDefault="00632262" w:rsidP="001369F1">
        <w:pPr>
          <w:pStyle w:val="Header"/>
          <w:tabs>
            <w:tab w:val="clear" w:pos="9360"/>
            <w:tab w:val="right" w:pos="9630"/>
          </w:tabs>
          <w:rPr>
            <w:rFonts w:ascii="Calibri Light" w:hAnsi="Calibri Light" w:cs="Calibri Light"/>
            <w:smallCaps/>
            <w:sz w:val="20"/>
            <w:szCs w:val="20"/>
          </w:rPr>
        </w:pPr>
        <w:r w:rsidRPr="00605F53">
          <w:rPr>
            <w:rFonts w:ascii="Calibri Light" w:hAnsi="Calibri Light" w:cs="Calibri Light"/>
            <w:smallCaps/>
            <w:sz w:val="20"/>
            <w:szCs w:val="20"/>
          </w:rPr>
          <w:t>Northwest New Mexico Council of Governments</w:t>
        </w:r>
      </w:p>
      <w:p w14:paraId="4A1272D8" w14:textId="3E702814" w:rsidR="00632262" w:rsidRPr="00605F53" w:rsidRDefault="00632262" w:rsidP="001369F1">
        <w:pPr>
          <w:pStyle w:val="Header"/>
          <w:pBdr>
            <w:bottom w:val="single" w:sz="6" w:space="1" w:color="auto"/>
          </w:pBdr>
          <w:tabs>
            <w:tab w:val="clear" w:pos="9360"/>
            <w:tab w:val="right" w:pos="9630"/>
          </w:tabs>
          <w:rPr>
            <w:rFonts w:ascii="Calibri Light" w:hAnsi="Calibri Light" w:cs="Calibri Light"/>
            <w:noProof/>
            <w:sz w:val="20"/>
            <w:szCs w:val="20"/>
          </w:rPr>
        </w:pPr>
        <w:r w:rsidRPr="00605F53">
          <w:rPr>
            <w:rFonts w:ascii="Calibri Light" w:hAnsi="Calibri Light" w:cs="Calibri Light"/>
            <w:sz w:val="20"/>
            <w:szCs w:val="20"/>
          </w:rPr>
          <w:t xml:space="preserve">MINUTES, Board of Directors, </w:t>
        </w:r>
        <w:r w:rsidR="004E70A8">
          <w:rPr>
            <w:rFonts w:ascii="Calibri Light" w:hAnsi="Calibri Light" w:cs="Calibri Light"/>
            <w:sz w:val="20"/>
            <w:szCs w:val="20"/>
          </w:rPr>
          <w:t>1/1</w:t>
        </w:r>
        <w:r w:rsidR="00F14460">
          <w:rPr>
            <w:rFonts w:ascii="Calibri Light" w:hAnsi="Calibri Light" w:cs="Calibri Light"/>
            <w:sz w:val="20"/>
            <w:szCs w:val="20"/>
          </w:rPr>
          <w:t>5</w:t>
        </w:r>
        <w:r w:rsidR="002D72B7">
          <w:rPr>
            <w:rFonts w:ascii="Calibri Light" w:hAnsi="Calibri Light" w:cs="Calibri Light"/>
            <w:sz w:val="20"/>
            <w:szCs w:val="20"/>
          </w:rPr>
          <w:t>/20</w:t>
        </w:r>
        <w:r w:rsidR="00F14460">
          <w:rPr>
            <w:rFonts w:ascii="Calibri Light" w:hAnsi="Calibri Light" w:cs="Calibri Light"/>
            <w:sz w:val="20"/>
            <w:szCs w:val="20"/>
          </w:rPr>
          <w:t>20</w:t>
        </w:r>
        <w:r w:rsidRPr="00605F53">
          <w:rPr>
            <w:rFonts w:ascii="Calibri Light" w:hAnsi="Calibri Light" w:cs="Calibri Light"/>
            <w:sz w:val="20"/>
            <w:szCs w:val="20"/>
          </w:rPr>
          <w:tab/>
        </w:r>
        <w:r w:rsidRPr="00605F53">
          <w:rPr>
            <w:rFonts w:ascii="Calibri Light" w:hAnsi="Calibri Light" w:cs="Calibri Light"/>
            <w:sz w:val="20"/>
            <w:szCs w:val="20"/>
          </w:rPr>
          <w:tab/>
          <w:t xml:space="preserve">page </w:t>
        </w:r>
        <w:r w:rsidRPr="00605F53">
          <w:rPr>
            <w:rFonts w:ascii="Calibri Light" w:hAnsi="Calibri Light" w:cs="Calibri Light"/>
            <w:sz w:val="20"/>
            <w:szCs w:val="20"/>
          </w:rPr>
          <w:fldChar w:fldCharType="begin"/>
        </w:r>
        <w:r w:rsidRPr="00605F53">
          <w:rPr>
            <w:rFonts w:ascii="Calibri Light" w:hAnsi="Calibri Light" w:cs="Calibri Light"/>
            <w:sz w:val="20"/>
            <w:szCs w:val="20"/>
          </w:rPr>
          <w:instrText xml:space="preserve"> PAGE   \* MERGEFORMAT </w:instrText>
        </w:r>
        <w:r w:rsidRPr="00605F53">
          <w:rPr>
            <w:rFonts w:ascii="Calibri Light" w:hAnsi="Calibri Light" w:cs="Calibri Light"/>
            <w:sz w:val="20"/>
            <w:szCs w:val="20"/>
          </w:rPr>
          <w:fldChar w:fldCharType="separate"/>
        </w:r>
        <w:r w:rsidR="00211EDD">
          <w:rPr>
            <w:rFonts w:ascii="Calibri Light" w:hAnsi="Calibri Light" w:cs="Calibri Light"/>
            <w:noProof/>
            <w:sz w:val="20"/>
            <w:szCs w:val="20"/>
          </w:rPr>
          <w:t>2</w:t>
        </w:r>
        <w:r w:rsidRPr="00605F53">
          <w:rPr>
            <w:rFonts w:ascii="Calibri Light" w:hAnsi="Calibri Light" w:cs="Calibri Light"/>
            <w:noProof/>
            <w:sz w:val="20"/>
            <w:szCs w:val="20"/>
          </w:rPr>
          <w:fldChar w:fldCharType="end"/>
        </w:r>
      </w:p>
      <w:p w14:paraId="40CCAF1F" w14:textId="77777777" w:rsidR="00632262" w:rsidRPr="00605F53" w:rsidRDefault="0041492F" w:rsidP="001369F1">
        <w:pPr>
          <w:pStyle w:val="Header"/>
          <w:tabs>
            <w:tab w:val="clear" w:pos="9360"/>
            <w:tab w:val="right" w:pos="9630"/>
          </w:tabs>
          <w:rPr>
            <w:sz w:val="20"/>
            <w:szCs w:val="20"/>
          </w:rPr>
        </w:pPr>
      </w:p>
    </w:sdtContent>
  </w:sdt>
  <w:p w14:paraId="07670C43" w14:textId="77777777" w:rsidR="00632262" w:rsidRPr="00605F53" w:rsidRDefault="006322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1BEF"/>
    <w:multiLevelType w:val="hybridMultilevel"/>
    <w:tmpl w:val="E190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F3B98"/>
    <w:multiLevelType w:val="hybridMultilevel"/>
    <w:tmpl w:val="EE666E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8AD5885"/>
    <w:multiLevelType w:val="hybridMultilevel"/>
    <w:tmpl w:val="85A4774E"/>
    <w:lvl w:ilvl="0" w:tplc="9172373E">
      <w:start w:val="1"/>
      <w:numFmt w:val="upperLetter"/>
      <w:lvlText w:val="%1."/>
      <w:lvlJc w:val="left"/>
      <w:pPr>
        <w:ind w:left="1080" w:hanging="360"/>
      </w:pPr>
      <w:rPr>
        <w:rFonts w:hint="default"/>
        <w:b/>
        <w:strike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A089E"/>
    <w:multiLevelType w:val="hybridMultilevel"/>
    <w:tmpl w:val="99EA2386"/>
    <w:lvl w:ilvl="0" w:tplc="04090001">
      <w:start w:val="1"/>
      <w:numFmt w:val="bullet"/>
      <w:lvlText w:val=""/>
      <w:lvlJc w:val="left"/>
      <w:pPr>
        <w:ind w:left="1800" w:hanging="360"/>
      </w:pPr>
      <w:rPr>
        <w:rFonts w:ascii="Symbol" w:hAnsi="Symbol" w:cs="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8F15924"/>
    <w:multiLevelType w:val="multilevel"/>
    <w:tmpl w:val="9C504282"/>
    <w:lvl w:ilvl="0">
      <w:start w:val="1"/>
      <w:numFmt w:val="upperRoman"/>
      <w:lvlText w:val="%1."/>
      <w:lvlJc w:val="left"/>
      <w:pPr>
        <w:ind w:left="0" w:firstLine="0"/>
      </w:pPr>
      <w:rPr>
        <w:rFonts w:ascii="Calibri" w:hAnsi="Calibri" w:hint="default"/>
        <w:b/>
        <w:i w:val="0"/>
        <w:sz w:val="28"/>
        <w:szCs w:val="24"/>
      </w:rPr>
    </w:lvl>
    <w:lvl w:ilvl="1">
      <w:start w:val="1"/>
      <w:numFmt w:val="upperLetter"/>
      <w:lvlText w:val="%2."/>
      <w:lvlJc w:val="left"/>
      <w:pPr>
        <w:ind w:left="720" w:firstLine="0"/>
      </w:pPr>
      <w:rPr>
        <w:rFonts w:hint="default"/>
        <w:b/>
        <w:i w:val="0"/>
        <w:color w:val="auto"/>
        <w:sz w:val="22"/>
        <w:szCs w:val="24"/>
      </w:rPr>
    </w:lvl>
    <w:lvl w:ilvl="2">
      <w:start w:val="1"/>
      <w:numFmt w:val="decimal"/>
      <w:lvlText w:val="%3."/>
      <w:lvlJc w:val="left"/>
      <w:pPr>
        <w:ind w:left="1440" w:firstLine="0"/>
      </w:pPr>
      <w:rPr>
        <w:rFonts w:hint="default"/>
        <w:b/>
        <w:i w:val="0"/>
        <w:color w:val="auto"/>
        <w:sz w:val="20"/>
        <w:szCs w:val="18"/>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7EEC7030"/>
    <w:multiLevelType w:val="hybridMultilevel"/>
    <w:tmpl w:val="48288FF6"/>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2"/>
  </w:num>
  <w:num w:numId="3">
    <w:abstractNumId w:val="0"/>
  </w:num>
  <w:num w:numId="4">
    <w:abstractNumId w:val="5"/>
  </w:num>
  <w:num w:numId="5">
    <w:abstractNumId w:val="1"/>
    <w:lvlOverride w:ilvl="0"/>
    <w:lvlOverride w:ilvl="1"/>
    <w:lvlOverride w:ilvl="2"/>
    <w:lvlOverride w:ilvl="3"/>
    <w:lvlOverride w:ilvl="4"/>
    <w:lvlOverride w:ilvl="5"/>
    <w:lvlOverride w:ilvl="6"/>
    <w:lvlOverride w:ilvl="7"/>
    <w:lvlOverride w:ilvl="8"/>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46"/>
    <w:rsid w:val="0000354D"/>
    <w:rsid w:val="00006AD3"/>
    <w:rsid w:val="00012AF4"/>
    <w:rsid w:val="00012EDF"/>
    <w:rsid w:val="000134CD"/>
    <w:rsid w:val="0001653E"/>
    <w:rsid w:val="0002050E"/>
    <w:rsid w:val="0002074A"/>
    <w:rsid w:val="00021897"/>
    <w:rsid w:val="00021B40"/>
    <w:rsid w:val="000252A7"/>
    <w:rsid w:val="00025700"/>
    <w:rsid w:val="00026738"/>
    <w:rsid w:val="00033A6D"/>
    <w:rsid w:val="000355EF"/>
    <w:rsid w:val="00044341"/>
    <w:rsid w:val="00045C65"/>
    <w:rsid w:val="00052EDD"/>
    <w:rsid w:val="00062241"/>
    <w:rsid w:val="000645ED"/>
    <w:rsid w:val="00074DC7"/>
    <w:rsid w:val="00075640"/>
    <w:rsid w:val="00076FD5"/>
    <w:rsid w:val="00081A6B"/>
    <w:rsid w:val="000904CD"/>
    <w:rsid w:val="00091936"/>
    <w:rsid w:val="00094C6D"/>
    <w:rsid w:val="000A0087"/>
    <w:rsid w:val="000A7366"/>
    <w:rsid w:val="000A7922"/>
    <w:rsid w:val="000B56EA"/>
    <w:rsid w:val="000C21E6"/>
    <w:rsid w:val="000D069D"/>
    <w:rsid w:val="000D1F3B"/>
    <w:rsid w:val="000D5CF6"/>
    <w:rsid w:val="000E6078"/>
    <w:rsid w:val="000F05E3"/>
    <w:rsid w:val="000F0A1F"/>
    <w:rsid w:val="000F7EF4"/>
    <w:rsid w:val="00100589"/>
    <w:rsid w:val="00101119"/>
    <w:rsid w:val="00106D85"/>
    <w:rsid w:val="00110953"/>
    <w:rsid w:val="00111FCF"/>
    <w:rsid w:val="00112898"/>
    <w:rsid w:val="00117E9E"/>
    <w:rsid w:val="001223D0"/>
    <w:rsid w:val="00122573"/>
    <w:rsid w:val="0012665F"/>
    <w:rsid w:val="001369F1"/>
    <w:rsid w:val="001421DA"/>
    <w:rsid w:val="00143255"/>
    <w:rsid w:val="00144979"/>
    <w:rsid w:val="00150C22"/>
    <w:rsid w:val="00150F2E"/>
    <w:rsid w:val="00151AD2"/>
    <w:rsid w:val="00152DF2"/>
    <w:rsid w:val="0015374C"/>
    <w:rsid w:val="001669AF"/>
    <w:rsid w:val="00172DCF"/>
    <w:rsid w:val="00173A07"/>
    <w:rsid w:val="0017553F"/>
    <w:rsid w:val="001773B1"/>
    <w:rsid w:val="00181E5E"/>
    <w:rsid w:val="001835AF"/>
    <w:rsid w:val="00184539"/>
    <w:rsid w:val="00186A08"/>
    <w:rsid w:val="001919B4"/>
    <w:rsid w:val="001A3732"/>
    <w:rsid w:val="001A3D48"/>
    <w:rsid w:val="001A49CB"/>
    <w:rsid w:val="001A726B"/>
    <w:rsid w:val="001B0762"/>
    <w:rsid w:val="001B3C58"/>
    <w:rsid w:val="001B4214"/>
    <w:rsid w:val="001C07D5"/>
    <w:rsid w:val="001C17ED"/>
    <w:rsid w:val="001C6DCB"/>
    <w:rsid w:val="001D2E6E"/>
    <w:rsid w:val="001E7406"/>
    <w:rsid w:val="001E7FCD"/>
    <w:rsid w:val="001F2597"/>
    <w:rsid w:val="001F71D0"/>
    <w:rsid w:val="002002E4"/>
    <w:rsid w:val="00211EDD"/>
    <w:rsid w:val="0021557F"/>
    <w:rsid w:val="00216B3A"/>
    <w:rsid w:val="002178A0"/>
    <w:rsid w:val="00222933"/>
    <w:rsid w:val="00237245"/>
    <w:rsid w:val="00237F25"/>
    <w:rsid w:val="0024682D"/>
    <w:rsid w:val="00252B9F"/>
    <w:rsid w:val="00252FA8"/>
    <w:rsid w:val="002555BF"/>
    <w:rsid w:val="00261950"/>
    <w:rsid w:val="0027553F"/>
    <w:rsid w:val="00276C2E"/>
    <w:rsid w:val="00277112"/>
    <w:rsid w:val="002808AA"/>
    <w:rsid w:val="00282114"/>
    <w:rsid w:val="00284164"/>
    <w:rsid w:val="002905F0"/>
    <w:rsid w:val="002952DC"/>
    <w:rsid w:val="00296186"/>
    <w:rsid w:val="002B3E43"/>
    <w:rsid w:val="002B4D1D"/>
    <w:rsid w:val="002C0A84"/>
    <w:rsid w:val="002C38B9"/>
    <w:rsid w:val="002D4A1C"/>
    <w:rsid w:val="002D72B7"/>
    <w:rsid w:val="002E64E5"/>
    <w:rsid w:val="002E6EFF"/>
    <w:rsid w:val="002F3F7D"/>
    <w:rsid w:val="002F4330"/>
    <w:rsid w:val="0030122D"/>
    <w:rsid w:val="003048D8"/>
    <w:rsid w:val="00312A60"/>
    <w:rsid w:val="003234B7"/>
    <w:rsid w:val="00326020"/>
    <w:rsid w:val="00326858"/>
    <w:rsid w:val="00332019"/>
    <w:rsid w:val="003335D1"/>
    <w:rsid w:val="0033733C"/>
    <w:rsid w:val="00337512"/>
    <w:rsid w:val="00337FB8"/>
    <w:rsid w:val="00341327"/>
    <w:rsid w:val="00346EB8"/>
    <w:rsid w:val="00350048"/>
    <w:rsid w:val="003601DB"/>
    <w:rsid w:val="003621CE"/>
    <w:rsid w:val="00365063"/>
    <w:rsid w:val="00367B18"/>
    <w:rsid w:val="00375DE3"/>
    <w:rsid w:val="00376CE4"/>
    <w:rsid w:val="0038240E"/>
    <w:rsid w:val="00394D94"/>
    <w:rsid w:val="00396327"/>
    <w:rsid w:val="00396A7F"/>
    <w:rsid w:val="003A0646"/>
    <w:rsid w:val="003A68EE"/>
    <w:rsid w:val="003B0A7A"/>
    <w:rsid w:val="003B719A"/>
    <w:rsid w:val="003B7232"/>
    <w:rsid w:val="003C1A29"/>
    <w:rsid w:val="003C542F"/>
    <w:rsid w:val="003D6483"/>
    <w:rsid w:val="003E22F1"/>
    <w:rsid w:val="003F0981"/>
    <w:rsid w:val="004119BF"/>
    <w:rsid w:val="0041492F"/>
    <w:rsid w:val="00417E43"/>
    <w:rsid w:val="00423772"/>
    <w:rsid w:val="00423B57"/>
    <w:rsid w:val="00425505"/>
    <w:rsid w:val="00425E0C"/>
    <w:rsid w:val="00426248"/>
    <w:rsid w:val="0043592A"/>
    <w:rsid w:val="004368F8"/>
    <w:rsid w:val="00436DF6"/>
    <w:rsid w:val="004411E7"/>
    <w:rsid w:val="004427D8"/>
    <w:rsid w:val="004439A7"/>
    <w:rsid w:val="00452BF0"/>
    <w:rsid w:val="004548A2"/>
    <w:rsid w:val="00457498"/>
    <w:rsid w:val="004579C9"/>
    <w:rsid w:val="004602B9"/>
    <w:rsid w:val="00464E97"/>
    <w:rsid w:val="00466255"/>
    <w:rsid w:val="004662FC"/>
    <w:rsid w:val="00470CCF"/>
    <w:rsid w:val="00483518"/>
    <w:rsid w:val="00485DD5"/>
    <w:rsid w:val="004864C2"/>
    <w:rsid w:val="00487BFC"/>
    <w:rsid w:val="004939EF"/>
    <w:rsid w:val="004B46D4"/>
    <w:rsid w:val="004B581B"/>
    <w:rsid w:val="004D499F"/>
    <w:rsid w:val="004E70A8"/>
    <w:rsid w:val="004F402B"/>
    <w:rsid w:val="004F7F10"/>
    <w:rsid w:val="00500CCB"/>
    <w:rsid w:val="00502C53"/>
    <w:rsid w:val="00503352"/>
    <w:rsid w:val="00504807"/>
    <w:rsid w:val="0050490C"/>
    <w:rsid w:val="00521214"/>
    <w:rsid w:val="00530AA4"/>
    <w:rsid w:val="00536930"/>
    <w:rsid w:val="005438D1"/>
    <w:rsid w:val="00546235"/>
    <w:rsid w:val="00557771"/>
    <w:rsid w:val="005665AF"/>
    <w:rsid w:val="00573EC6"/>
    <w:rsid w:val="005742C7"/>
    <w:rsid w:val="005810AD"/>
    <w:rsid w:val="00593944"/>
    <w:rsid w:val="005973E4"/>
    <w:rsid w:val="005B2162"/>
    <w:rsid w:val="005B44D7"/>
    <w:rsid w:val="005B4AF4"/>
    <w:rsid w:val="005C6A57"/>
    <w:rsid w:val="005D422E"/>
    <w:rsid w:val="005D4D51"/>
    <w:rsid w:val="005D52CE"/>
    <w:rsid w:val="005F75FA"/>
    <w:rsid w:val="00605F53"/>
    <w:rsid w:val="00613296"/>
    <w:rsid w:val="00614D33"/>
    <w:rsid w:val="00632262"/>
    <w:rsid w:val="00636CFF"/>
    <w:rsid w:val="00637108"/>
    <w:rsid w:val="00645CE4"/>
    <w:rsid w:val="006474AB"/>
    <w:rsid w:val="0065106A"/>
    <w:rsid w:val="006600E6"/>
    <w:rsid w:val="00664AEF"/>
    <w:rsid w:val="00667583"/>
    <w:rsid w:val="006719B5"/>
    <w:rsid w:val="00673309"/>
    <w:rsid w:val="006776C0"/>
    <w:rsid w:val="00680C4F"/>
    <w:rsid w:val="00681388"/>
    <w:rsid w:val="006879B2"/>
    <w:rsid w:val="0069311B"/>
    <w:rsid w:val="006A72E6"/>
    <w:rsid w:val="006A7730"/>
    <w:rsid w:val="006B001D"/>
    <w:rsid w:val="006B094A"/>
    <w:rsid w:val="006B26B9"/>
    <w:rsid w:val="006B4B7E"/>
    <w:rsid w:val="006B5EC3"/>
    <w:rsid w:val="006C377D"/>
    <w:rsid w:val="006E2BA1"/>
    <w:rsid w:val="006E6BC8"/>
    <w:rsid w:val="006F0696"/>
    <w:rsid w:val="006F12FE"/>
    <w:rsid w:val="006F21DD"/>
    <w:rsid w:val="006F3886"/>
    <w:rsid w:val="006F4E55"/>
    <w:rsid w:val="007052BF"/>
    <w:rsid w:val="00713607"/>
    <w:rsid w:val="00713BDE"/>
    <w:rsid w:val="00715FB8"/>
    <w:rsid w:val="007164AC"/>
    <w:rsid w:val="007166BA"/>
    <w:rsid w:val="00723DB9"/>
    <w:rsid w:val="00724DC4"/>
    <w:rsid w:val="0072798B"/>
    <w:rsid w:val="00731137"/>
    <w:rsid w:val="00732C71"/>
    <w:rsid w:val="00740399"/>
    <w:rsid w:val="00743187"/>
    <w:rsid w:val="007436A0"/>
    <w:rsid w:val="00747503"/>
    <w:rsid w:val="0074758A"/>
    <w:rsid w:val="007511E9"/>
    <w:rsid w:val="00752E91"/>
    <w:rsid w:val="007538B1"/>
    <w:rsid w:val="00757F53"/>
    <w:rsid w:val="0076043D"/>
    <w:rsid w:val="00760BA4"/>
    <w:rsid w:val="00761519"/>
    <w:rsid w:val="00765B1C"/>
    <w:rsid w:val="00766C9E"/>
    <w:rsid w:val="007726CD"/>
    <w:rsid w:val="00773365"/>
    <w:rsid w:val="00774BB9"/>
    <w:rsid w:val="00777FA4"/>
    <w:rsid w:val="00782BB9"/>
    <w:rsid w:val="00793ED4"/>
    <w:rsid w:val="007963CE"/>
    <w:rsid w:val="0079720A"/>
    <w:rsid w:val="007A200D"/>
    <w:rsid w:val="007B5319"/>
    <w:rsid w:val="007C3484"/>
    <w:rsid w:val="007C615A"/>
    <w:rsid w:val="007D2833"/>
    <w:rsid w:val="007D4765"/>
    <w:rsid w:val="007E2766"/>
    <w:rsid w:val="007E3EE9"/>
    <w:rsid w:val="007E6955"/>
    <w:rsid w:val="007E7863"/>
    <w:rsid w:val="007F2F19"/>
    <w:rsid w:val="008001DF"/>
    <w:rsid w:val="00807A87"/>
    <w:rsid w:val="0081323C"/>
    <w:rsid w:val="008140B5"/>
    <w:rsid w:val="00816C24"/>
    <w:rsid w:val="00817963"/>
    <w:rsid w:val="00817E74"/>
    <w:rsid w:val="00821A87"/>
    <w:rsid w:val="008226D1"/>
    <w:rsid w:val="00825025"/>
    <w:rsid w:val="00833B90"/>
    <w:rsid w:val="00835FDD"/>
    <w:rsid w:val="00844014"/>
    <w:rsid w:val="00844EC1"/>
    <w:rsid w:val="008571C9"/>
    <w:rsid w:val="00860AEE"/>
    <w:rsid w:val="0086468B"/>
    <w:rsid w:val="00865D8F"/>
    <w:rsid w:val="00866CD5"/>
    <w:rsid w:val="008809FB"/>
    <w:rsid w:val="0088210B"/>
    <w:rsid w:val="00893D74"/>
    <w:rsid w:val="008A174D"/>
    <w:rsid w:val="008A4EDA"/>
    <w:rsid w:val="008B127B"/>
    <w:rsid w:val="008B1C83"/>
    <w:rsid w:val="008B3370"/>
    <w:rsid w:val="008B48AB"/>
    <w:rsid w:val="008C3675"/>
    <w:rsid w:val="008D063F"/>
    <w:rsid w:val="008D1BF0"/>
    <w:rsid w:val="008D25C9"/>
    <w:rsid w:val="008D78C9"/>
    <w:rsid w:val="008E4FAF"/>
    <w:rsid w:val="008E6249"/>
    <w:rsid w:val="008E6574"/>
    <w:rsid w:val="008E770E"/>
    <w:rsid w:val="008E78EC"/>
    <w:rsid w:val="008F209A"/>
    <w:rsid w:val="008F34A4"/>
    <w:rsid w:val="008F4769"/>
    <w:rsid w:val="0090242A"/>
    <w:rsid w:val="009036A5"/>
    <w:rsid w:val="00903787"/>
    <w:rsid w:val="009061FC"/>
    <w:rsid w:val="00924FCA"/>
    <w:rsid w:val="00931721"/>
    <w:rsid w:val="00932402"/>
    <w:rsid w:val="00932DDB"/>
    <w:rsid w:val="00942227"/>
    <w:rsid w:val="00951BE8"/>
    <w:rsid w:val="00952C9C"/>
    <w:rsid w:val="00957524"/>
    <w:rsid w:val="00960340"/>
    <w:rsid w:val="00962184"/>
    <w:rsid w:val="00964346"/>
    <w:rsid w:val="00980EB2"/>
    <w:rsid w:val="00981F35"/>
    <w:rsid w:val="0098205A"/>
    <w:rsid w:val="00984D6C"/>
    <w:rsid w:val="00986C24"/>
    <w:rsid w:val="00987F2D"/>
    <w:rsid w:val="00994EC7"/>
    <w:rsid w:val="009A0B5E"/>
    <w:rsid w:val="009A75D2"/>
    <w:rsid w:val="009C2E7D"/>
    <w:rsid w:val="009C3BB1"/>
    <w:rsid w:val="009C6D40"/>
    <w:rsid w:val="009C6F9B"/>
    <w:rsid w:val="009D039B"/>
    <w:rsid w:val="009F3CF6"/>
    <w:rsid w:val="009F4903"/>
    <w:rsid w:val="009F677B"/>
    <w:rsid w:val="009F6D7E"/>
    <w:rsid w:val="009F7ED8"/>
    <w:rsid w:val="00A04B84"/>
    <w:rsid w:val="00A04F41"/>
    <w:rsid w:val="00A12894"/>
    <w:rsid w:val="00A233FD"/>
    <w:rsid w:val="00A23621"/>
    <w:rsid w:val="00A24D81"/>
    <w:rsid w:val="00A25B2D"/>
    <w:rsid w:val="00A27BAD"/>
    <w:rsid w:val="00A306B2"/>
    <w:rsid w:val="00A309BC"/>
    <w:rsid w:val="00A337DF"/>
    <w:rsid w:val="00A36004"/>
    <w:rsid w:val="00A37D10"/>
    <w:rsid w:val="00A45685"/>
    <w:rsid w:val="00A53B63"/>
    <w:rsid w:val="00A542AB"/>
    <w:rsid w:val="00A55189"/>
    <w:rsid w:val="00A551E7"/>
    <w:rsid w:val="00A5592C"/>
    <w:rsid w:val="00A60059"/>
    <w:rsid w:val="00A6194A"/>
    <w:rsid w:val="00A628C3"/>
    <w:rsid w:val="00A63ABC"/>
    <w:rsid w:val="00A651AB"/>
    <w:rsid w:val="00A706F2"/>
    <w:rsid w:val="00A758B5"/>
    <w:rsid w:val="00A77EB2"/>
    <w:rsid w:val="00A9493D"/>
    <w:rsid w:val="00A96FA0"/>
    <w:rsid w:val="00AA0B9D"/>
    <w:rsid w:val="00AA59BF"/>
    <w:rsid w:val="00AA5CDE"/>
    <w:rsid w:val="00AB3781"/>
    <w:rsid w:val="00AB58AC"/>
    <w:rsid w:val="00AB5F7B"/>
    <w:rsid w:val="00AC0974"/>
    <w:rsid w:val="00AC1AF5"/>
    <w:rsid w:val="00AC2641"/>
    <w:rsid w:val="00AC2836"/>
    <w:rsid w:val="00AD13B7"/>
    <w:rsid w:val="00AE2BBF"/>
    <w:rsid w:val="00AE5A00"/>
    <w:rsid w:val="00AF0BB7"/>
    <w:rsid w:val="00AF37C7"/>
    <w:rsid w:val="00B04BFB"/>
    <w:rsid w:val="00B0546D"/>
    <w:rsid w:val="00B060D4"/>
    <w:rsid w:val="00B13928"/>
    <w:rsid w:val="00B227B2"/>
    <w:rsid w:val="00B230CE"/>
    <w:rsid w:val="00B24E64"/>
    <w:rsid w:val="00B37A21"/>
    <w:rsid w:val="00B46492"/>
    <w:rsid w:val="00B6010E"/>
    <w:rsid w:val="00B76494"/>
    <w:rsid w:val="00B76ACC"/>
    <w:rsid w:val="00B90F64"/>
    <w:rsid w:val="00B92ABA"/>
    <w:rsid w:val="00B96D2D"/>
    <w:rsid w:val="00BA12A9"/>
    <w:rsid w:val="00BA428F"/>
    <w:rsid w:val="00BA6327"/>
    <w:rsid w:val="00BB285F"/>
    <w:rsid w:val="00BC0089"/>
    <w:rsid w:val="00BC78AC"/>
    <w:rsid w:val="00BD0174"/>
    <w:rsid w:val="00BD33DD"/>
    <w:rsid w:val="00BE2596"/>
    <w:rsid w:val="00BE4A79"/>
    <w:rsid w:val="00BE77D0"/>
    <w:rsid w:val="00BF6D85"/>
    <w:rsid w:val="00C02FA9"/>
    <w:rsid w:val="00C04AC4"/>
    <w:rsid w:val="00C104E4"/>
    <w:rsid w:val="00C1286D"/>
    <w:rsid w:val="00C12ED2"/>
    <w:rsid w:val="00C16E73"/>
    <w:rsid w:val="00C17A2F"/>
    <w:rsid w:val="00C2304C"/>
    <w:rsid w:val="00C2368D"/>
    <w:rsid w:val="00C33A68"/>
    <w:rsid w:val="00C37765"/>
    <w:rsid w:val="00C41419"/>
    <w:rsid w:val="00C43386"/>
    <w:rsid w:val="00C4440F"/>
    <w:rsid w:val="00C47AF2"/>
    <w:rsid w:val="00C53A6C"/>
    <w:rsid w:val="00C6257A"/>
    <w:rsid w:val="00C64936"/>
    <w:rsid w:val="00C74C6C"/>
    <w:rsid w:val="00C755AF"/>
    <w:rsid w:val="00C76CC9"/>
    <w:rsid w:val="00C846F3"/>
    <w:rsid w:val="00C87BA1"/>
    <w:rsid w:val="00C90A8D"/>
    <w:rsid w:val="00C92377"/>
    <w:rsid w:val="00C92B78"/>
    <w:rsid w:val="00C955EE"/>
    <w:rsid w:val="00C965DF"/>
    <w:rsid w:val="00CA1337"/>
    <w:rsid w:val="00CA1B07"/>
    <w:rsid w:val="00CA5642"/>
    <w:rsid w:val="00CB02F1"/>
    <w:rsid w:val="00CB14DC"/>
    <w:rsid w:val="00CB238B"/>
    <w:rsid w:val="00CB48B9"/>
    <w:rsid w:val="00CB4F92"/>
    <w:rsid w:val="00CB549A"/>
    <w:rsid w:val="00CB695F"/>
    <w:rsid w:val="00CC2E2C"/>
    <w:rsid w:val="00CD046E"/>
    <w:rsid w:val="00CD1910"/>
    <w:rsid w:val="00CD5E6B"/>
    <w:rsid w:val="00CD5EDB"/>
    <w:rsid w:val="00CE14C1"/>
    <w:rsid w:val="00CE3A18"/>
    <w:rsid w:val="00CE52FF"/>
    <w:rsid w:val="00CE592C"/>
    <w:rsid w:val="00CE71F1"/>
    <w:rsid w:val="00CF2268"/>
    <w:rsid w:val="00CF246C"/>
    <w:rsid w:val="00CF2CB0"/>
    <w:rsid w:val="00CF5665"/>
    <w:rsid w:val="00D003D5"/>
    <w:rsid w:val="00D02F85"/>
    <w:rsid w:val="00D034A6"/>
    <w:rsid w:val="00D061B9"/>
    <w:rsid w:val="00D13B15"/>
    <w:rsid w:val="00D1795F"/>
    <w:rsid w:val="00D221F0"/>
    <w:rsid w:val="00D268FA"/>
    <w:rsid w:val="00D27AED"/>
    <w:rsid w:val="00D42449"/>
    <w:rsid w:val="00D47A7A"/>
    <w:rsid w:val="00D5170A"/>
    <w:rsid w:val="00D5185F"/>
    <w:rsid w:val="00D54598"/>
    <w:rsid w:val="00D566B3"/>
    <w:rsid w:val="00D67847"/>
    <w:rsid w:val="00D70127"/>
    <w:rsid w:val="00D7558D"/>
    <w:rsid w:val="00D86E90"/>
    <w:rsid w:val="00D92EB5"/>
    <w:rsid w:val="00D94C71"/>
    <w:rsid w:val="00D9532B"/>
    <w:rsid w:val="00D954E4"/>
    <w:rsid w:val="00D97190"/>
    <w:rsid w:val="00D9723E"/>
    <w:rsid w:val="00D97453"/>
    <w:rsid w:val="00DA2630"/>
    <w:rsid w:val="00DA3C8F"/>
    <w:rsid w:val="00DA57C1"/>
    <w:rsid w:val="00DC32D0"/>
    <w:rsid w:val="00DC4C8F"/>
    <w:rsid w:val="00DC4D45"/>
    <w:rsid w:val="00DC6ABB"/>
    <w:rsid w:val="00DD0ED5"/>
    <w:rsid w:val="00DD1EA3"/>
    <w:rsid w:val="00DE32B3"/>
    <w:rsid w:val="00DE470B"/>
    <w:rsid w:val="00DE5DC1"/>
    <w:rsid w:val="00DE6C12"/>
    <w:rsid w:val="00DF0D10"/>
    <w:rsid w:val="00DF18B6"/>
    <w:rsid w:val="00DF2F56"/>
    <w:rsid w:val="00DF50F1"/>
    <w:rsid w:val="00E0266D"/>
    <w:rsid w:val="00E02F09"/>
    <w:rsid w:val="00E05030"/>
    <w:rsid w:val="00E06D6A"/>
    <w:rsid w:val="00E12D75"/>
    <w:rsid w:val="00E16201"/>
    <w:rsid w:val="00E240D7"/>
    <w:rsid w:val="00E32B8C"/>
    <w:rsid w:val="00E43587"/>
    <w:rsid w:val="00E562D3"/>
    <w:rsid w:val="00E565AA"/>
    <w:rsid w:val="00E56B84"/>
    <w:rsid w:val="00E619EE"/>
    <w:rsid w:val="00E622E2"/>
    <w:rsid w:val="00E63C22"/>
    <w:rsid w:val="00E705C3"/>
    <w:rsid w:val="00E7624F"/>
    <w:rsid w:val="00E76421"/>
    <w:rsid w:val="00E76C35"/>
    <w:rsid w:val="00E80756"/>
    <w:rsid w:val="00E870B3"/>
    <w:rsid w:val="00E87272"/>
    <w:rsid w:val="00E95BA3"/>
    <w:rsid w:val="00EA1CB8"/>
    <w:rsid w:val="00EA6309"/>
    <w:rsid w:val="00EB5362"/>
    <w:rsid w:val="00EB5DEB"/>
    <w:rsid w:val="00EB6F27"/>
    <w:rsid w:val="00EB7D6F"/>
    <w:rsid w:val="00EC0522"/>
    <w:rsid w:val="00EC0864"/>
    <w:rsid w:val="00EC47D0"/>
    <w:rsid w:val="00EC74D1"/>
    <w:rsid w:val="00EC763E"/>
    <w:rsid w:val="00EE09AF"/>
    <w:rsid w:val="00EE168C"/>
    <w:rsid w:val="00EE293B"/>
    <w:rsid w:val="00EF1266"/>
    <w:rsid w:val="00EF1C1A"/>
    <w:rsid w:val="00EF7DA9"/>
    <w:rsid w:val="00F067C6"/>
    <w:rsid w:val="00F10591"/>
    <w:rsid w:val="00F12143"/>
    <w:rsid w:val="00F14460"/>
    <w:rsid w:val="00F14C5D"/>
    <w:rsid w:val="00F21219"/>
    <w:rsid w:val="00F2722E"/>
    <w:rsid w:val="00F27E4F"/>
    <w:rsid w:val="00F35715"/>
    <w:rsid w:val="00F5070B"/>
    <w:rsid w:val="00F5100F"/>
    <w:rsid w:val="00F53046"/>
    <w:rsid w:val="00F53AC2"/>
    <w:rsid w:val="00F6222F"/>
    <w:rsid w:val="00F62E32"/>
    <w:rsid w:val="00F64539"/>
    <w:rsid w:val="00F64B55"/>
    <w:rsid w:val="00F65730"/>
    <w:rsid w:val="00F676DE"/>
    <w:rsid w:val="00F77F1C"/>
    <w:rsid w:val="00F80D31"/>
    <w:rsid w:val="00F92D23"/>
    <w:rsid w:val="00FA5EAB"/>
    <w:rsid w:val="00FA5F85"/>
    <w:rsid w:val="00FB3F60"/>
    <w:rsid w:val="00FB47BA"/>
    <w:rsid w:val="00FB525C"/>
    <w:rsid w:val="00FB7B70"/>
    <w:rsid w:val="00FC2066"/>
    <w:rsid w:val="00FC6F9A"/>
    <w:rsid w:val="00FD27F5"/>
    <w:rsid w:val="00FD4046"/>
    <w:rsid w:val="00FE1271"/>
    <w:rsid w:val="00FE3A02"/>
    <w:rsid w:val="00FF1147"/>
    <w:rsid w:val="00FF5FDE"/>
    <w:rsid w:val="00FF65AB"/>
    <w:rsid w:val="00FF6DAB"/>
    <w:rsid w:val="00FF7BEC"/>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7B6C"/>
  <w15:docId w15:val="{10E27FE2-7142-4D23-AAFF-39FC98C7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46"/>
    <w:rPr>
      <w:rFonts w:ascii="Tahoma" w:hAnsi="Tahoma" w:cs="Tahoma"/>
      <w:sz w:val="16"/>
      <w:szCs w:val="16"/>
    </w:rPr>
  </w:style>
  <w:style w:type="table" w:styleId="TableGrid">
    <w:name w:val="Table Grid"/>
    <w:basedOn w:val="TableNormal"/>
    <w:uiPriority w:val="59"/>
    <w:rsid w:val="00F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EA"/>
    <w:pPr>
      <w:ind w:left="720"/>
      <w:contextualSpacing/>
    </w:pPr>
  </w:style>
  <w:style w:type="character" w:styleId="Hyperlink">
    <w:name w:val="Hyperlink"/>
    <w:uiPriority w:val="99"/>
    <w:unhideWhenUsed/>
    <w:rsid w:val="00081A6B"/>
    <w:rPr>
      <w:color w:val="0000FF"/>
      <w:u w:val="single"/>
    </w:rPr>
  </w:style>
  <w:style w:type="character" w:customStyle="1" w:styleId="apple-converted-space">
    <w:name w:val="apple-converted-space"/>
    <w:basedOn w:val="DefaultParagraphFont"/>
    <w:rsid w:val="00A309BC"/>
  </w:style>
  <w:style w:type="paragraph" w:styleId="Header">
    <w:name w:val="header"/>
    <w:basedOn w:val="Normal"/>
    <w:link w:val="HeaderChar"/>
    <w:uiPriority w:val="99"/>
    <w:unhideWhenUsed/>
    <w:rsid w:val="00A25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2D"/>
  </w:style>
  <w:style w:type="paragraph" w:styleId="Footer">
    <w:name w:val="footer"/>
    <w:basedOn w:val="Normal"/>
    <w:link w:val="FooterChar"/>
    <w:uiPriority w:val="99"/>
    <w:unhideWhenUsed/>
    <w:rsid w:val="00A25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2D"/>
  </w:style>
  <w:style w:type="paragraph" w:customStyle="1" w:styleId="MediumGrid1-Accent22">
    <w:name w:val="Medium Grid 1 - Accent 22"/>
    <w:basedOn w:val="Normal"/>
    <w:uiPriority w:val="34"/>
    <w:rsid w:val="003B0A7A"/>
    <w:pPr>
      <w:spacing w:after="0"/>
      <w:ind w:left="720"/>
      <w:contextualSpacing/>
      <w:jc w:val="center"/>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E770E"/>
    <w:rPr>
      <w:color w:val="808080"/>
      <w:shd w:val="clear" w:color="auto" w:fill="E6E6E6"/>
    </w:rPr>
  </w:style>
  <w:style w:type="character" w:customStyle="1" w:styleId="UnresolvedMention2">
    <w:name w:val="Unresolved Mention2"/>
    <w:basedOn w:val="DefaultParagraphFont"/>
    <w:uiPriority w:val="99"/>
    <w:semiHidden/>
    <w:unhideWhenUsed/>
    <w:rsid w:val="00637108"/>
    <w:rPr>
      <w:color w:val="605E5C"/>
      <w:shd w:val="clear" w:color="auto" w:fill="E1DFDD"/>
    </w:rPr>
  </w:style>
  <w:style w:type="paragraph" w:customStyle="1" w:styleId="Default">
    <w:name w:val="Default"/>
    <w:rsid w:val="0074039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F6D8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1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5021">
      <w:bodyDiv w:val="1"/>
      <w:marLeft w:val="0"/>
      <w:marRight w:val="0"/>
      <w:marTop w:val="0"/>
      <w:marBottom w:val="0"/>
      <w:divBdr>
        <w:top w:val="none" w:sz="0" w:space="0" w:color="auto"/>
        <w:left w:val="none" w:sz="0" w:space="0" w:color="auto"/>
        <w:bottom w:val="none" w:sz="0" w:space="0" w:color="auto"/>
        <w:right w:val="none" w:sz="0" w:space="0" w:color="auto"/>
      </w:divBdr>
      <w:divsChild>
        <w:div w:id="467674177">
          <w:marLeft w:val="2520"/>
          <w:marRight w:val="0"/>
          <w:marTop w:val="91"/>
          <w:marBottom w:val="240"/>
          <w:divBdr>
            <w:top w:val="none" w:sz="0" w:space="0" w:color="auto"/>
            <w:left w:val="none" w:sz="0" w:space="0" w:color="auto"/>
            <w:bottom w:val="none" w:sz="0" w:space="0" w:color="auto"/>
            <w:right w:val="none" w:sz="0" w:space="0" w:color="auto"/>
          </w:divBdr>
        </w:div>
        <w:div w:id="624120574">
          <w:marLeft w:val="2520"/>
          <w:marRight w:val="0"/>
          <w:marTop w:val="91"/>
          <w:marBottom w:val="240"/>
          <w:divBdr>
            <w:top w:val="none" w:sz="0" w:space="0" w:color="auto"/>
            <w:left w:val="none" w:sz="0" w:space="0" w:color="auto"/>
            <w:bottom w:val="none" w:sz="0" w:space="0" w:color="auto"/>
            <w:right w:val="none" w:sz="0" w:space="0" w:color="auto"/>
          </w:divBdr>
        </w:div>
        <w:div w:id="843932330">
          <w:marLeft w:val="2520"/>
          <w:marRight w:val="0"/>
          <w:marTop w:val="91"/>
          <w:marBottom w:val="240"/>
          <w:divBdr>
            <w:top w:val="none" w:sz="0" w:space="0" w:color="auto"/>
            <w:left w:val="none" w:sz="0" w:space="0" w:color="auto"/>
            <w:bottom w:val="none" w:sz="0" w:space="0" w:color="auto"/>
            <w:right w:val="none" w:sz="0" w:space="0" w:color="auto"/>
          </w:divBdr>
        </w:div>
        <w:div w:id="902980968">
          <w:marLeft w:val="2520"/>
          <w:marRight w:val="0"/>
          <w:marTop w:val="91"/>
          <w:marBottom w:val="240"/>
          <w:divBdr>
            <w:top w:val="none" w:sz="0" w:space="0" w:color="auto"/>
            <w:left w:val="none" w:sz="0" w:space="0" w:color="auto"/>
            <w:bottom w:val="none" w:sz="0" w:space="0" w:color="auto"/>
            <w:right w:val="none" w:sz="0" w:space="0" w:color="auto"/>
          </w:divBdr>
        </w:div>
        <w:div w:id="1268007898">
          <w:marLeft w:val="864"/>
          <w:marRight w:val="0"/>
          <w:marTop w:val="96"/>
          <w:marBottom w:val="0"/>
          <w:divBdr>
            <w:top w:val="none" w:sz="0" w:space="0" w:color="auto"/>
            <w:left w:val="none" w:sz="0" w:space="0" w:color="auto"/>
            <w:bottom w:val="none" w:sz="0" w:space="0" w:color="auto"/>
            <w:right w:val="none" w:sz="0" w:space="0" w:color="auto"/>
          </w:divBdr>
        </w:div>
        <w:div w:id="1332946964">
          <w:marLeft w:val="2520"/>
          <w:marRight w:val="0"/>
          <w:marTop w:val="91"/>
          <w:marBottom w:val="0"/>
          <w:divBdr>
            <w:top w:val="none" w:sz="0" w:space="0" w:color="auto"/>
            <w:left w:val="none" w:sz="0" w:space="0" w:color="auto"/>
            <w:bottom w:val="none" w:sz="0" w:space="0" w:color="auto"/>
            <w:right w:val="none" w:sz="0" w:space="0" w:color="auto"/>
          </w:divBdr>
        </w:div>
        <w:div w:id="1895384503">
          <w:marLeft w:val="864"/>
          <w:marRight w:val="0"/>
          <w:marTop w:val="96"/>
          <w:marBottom w:val="0"/>
          <w:divBdr>
            <w:top w:val="none" w:sz="0" w:space="0" w:color="auto"/>
            <w:left w:val="none" w:sz="0" w:space="0" w:color="auto"/>
            <w:bottom w:val="none" w:sz="0" w:space="0" w:color="auto"/>
            <w:right w:val="none" w:sz="0" w:space="0" w:color="auto"/>
          </w:divBdr>
        </w:div>
        <w:div w:id="1927222562">
          <w:marLeft w:val="864"/>
          <w:marRight w:val="0"/>
          <w:marTop w:val="96"/>
          <w:marBottom w:val="0"/>
          <w:divBdr>
            <w:top w:val="none" w:sz="0" w:space="0" w:color="auto"/>
            <w:left w:val="none" w:sz="0" w:space="0" w:color="auto"/>
            <w:bottom w:val="none" w:sz="0" w:space="0" w:color="auto"/>
            <w:right w:val="none" w:sz="0" w:space="0" w:color="auto"/>
          </w:divBdr>
        </w:div>
      </w:divsChild>
    </w:div>
    <w:div w:id="449978721">
      <w:bodyDiv w:val="1"/>
      <w:marLeft w:val="0"/>
      <w:marRight w:val="0"/>
      <w:marTop w:val="0"/>
      <w:marBottom w:val="0"/>
      <w:divBdr>
        <w:top w:val="none" w:sz="0" w:space="0" w:color="auto"/>
        <w:left w:val="none" w:sz="0" w:space="0" w:color="auto"/>
        <w:bottom w:val="none" w:sz="0" w:space="0" w:color="auto"/>
        <w:right w:val="none" w:sz="0" w:space="0" w:color="auto"/>
      </w:divBdr>
    </w:div>
    <w:div w:id="780954273">
      <w:bodyDiv w:val="1"/>
      <w:marLeft w:val="0"/>
      <w:marRight w:val="0"/>
      <w:marTop w:val="0"/>
      <w:marBottom w:val="0"/>
      <w:divBdr>
        <w:top w:val="none" w:sz="0" w:space="0" w:color="auto"/>
        <w:left w:val="none" w:sz="0" w:space="0" w:color="auto"/>
        <w:bottom w:val="none" w:sz="0" w:space="0" w:color="auto"/>
        <w:right w:val="none" w:sz="0" w:space="0" w:color="auto"/>
      </w:divBdr>
    </w:div>
    <w:div w:id="917711325">
      <w:bodyDiv w:val="1"/>
      <w:marLeft w:val="0"/>
      <w:marRight w:val="0"/>
      <w:marTop w:val="0"/>
      <w:marBottom w:val="0"/>
      <w:divBdr>
        <w:top w:val="none" w:sz="0" w:space="0" w:color="auto"/>
        <w:left w:val="none" w:sz="0" w:space="0" w:color="auto"/>
        <w:bottom w:val="none" w:sz="0" w:space="0" w:color="auto"/>
        <w:right w:val="none" w:sz="0" w:space="0" w:color="auto"/>
      </w:divBdr>
    </w:div>
    <w:div w:id="1322539579">
      <w:bodyDiv w:val="1"/>
      <w:marLeft w:val="0"/>
      <w:marRight w:val="0"/>
      <w:marTop w:val="0"/>
      <w:marBottom w:val="0"/>
      <w:divBdr>
        <w:top w:val="none" w:sz="0" w:space="0" w:color="auto"/>
        <w:left w:val="none" w:sz="0" w:space="0" w:color="auto"/>
        <w:bottom w:val="none" w:sz="0" w:space="0" w:color="auto"/>
        <w:right w:val="none" w:sz="0" w:space="0" w:color="auto"/>
      </w:divBdr>
    </w:div>
    <w:div w:id="1357730090">
      <w:bodyDiv w:val="1"/>
      <w:marLeft w:val="0"/>
      <w:marRight w:val="0"/>
      <w:marTop w:val="0"/>
      <w:marBottom w:val="0"/>
      <w:divBdr>
        <w:top w:val="none" w:sz="0" w:space="0" w:color="auto"/>
        <w:left w:val="none" w:sz="0" w:space="0" w:color="auto"/>
        <w:bottom w:val="none" w:sz="0" w:space="0" w:color="auto"/>
        <w:right w:val="none" w:sz="0" w:space="0" w:color="auto"/>
      </w:divBdr>
    </w:div>
    <w:div w:id="1758593861">
      <w:bodyDiv w:val="1"/>
      <w:marLeft w:val="0"/>
      <w:marRight w:val="0"/>
      <w:marTop w:val="0"/>
      <w:marBottom w:val="0"/>
      <w:divBdr>
        <w:top w:val="none" w:sz="0" w:space="0" w:color="auto"/>
        <w:left w:val="none" w:sz="0" w:space="0" w:color="auto"/>
        <w:bottom w:val="none" w:sz="0" w:space="0" w:color="auto"/>
        <w:right w:val="none" w:sz="0" w:space="0" w:color="auto"/>
      </w:divBdr>
    </w:div>
    <w:div w:id="1961567205">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
        <w:div w:id="238445130">
          <w:marLeft w:val="0"/>
          <w:marRight w:val="0"/>
          <w:marTop w:val="0"/>
          <w:marBottom w:val="0"/>
          <w:divBdr>
            <w:top w:val="none" w:sz="0" w:space="0" w:color="auto"/>
            <w:left w:val="none" w:sz="0" w:space="0" w:color="auto"/>
            <w:bottom w:val="none" w:sz="0" w:space="0" w:color="auto"/>
            <w:right w:val="none" w:sz="0" w:space="0" w:color="auto"/>
          </w:divBdr>
        </w:div>
        <w:div w:id="1261451831">
          <w:marLeft w:val="0"/>
          <w:marRight w:val="0"/>
          <w:marTop w:val="0"/>
          <w:marBottom w:val="0"/>
          <w:divBdr>
            <w:top w:val="none" w:sz="0" w:space="0" w:color="auto"/>
            <w:left w:val="none" w:sz="0" w:space="0" w:color="auto"/>
            <w:bottom w:val="none" w:sz="0" w:space="0" w:color="auto"/>
            <w:right w:val="none" w:sz="0" w:space="0" w:color="auto"/>
          </w:divBdr>
        </w:div>
        <w:div w:id="1586955783">
          <w:marLeft w:val="0"/>
          <w:marRight w:val="0"/>
          <w:marTop w:val="0"/>
          <w:marBottom w:val="0"/>
          <w:divBdr>
            <w:top w:val="none" w:sz="0" w:space="0" w:color="auto"/>
            <w:left w:val="none" w:sz="0" w:space="0" w:color="auto"/>
            <w:bottom w:val="none" w:sz="0" w:space="0" w:color="auto"/>
            <w:right w:val="none" w:sz="0" w:space="0" w:color="auto"/>
          </w:divBdr>
        </w:div>
        <w:div w:id="1135370108">
          <w:marLeft w:val="0"/>
          <w:marRight w:val="0"/>
          <w:marTop w:val="0"/>
          <w:marBottom w:val="0"/>
          <w:divBdr>
            <w:top w:val="none" w:sz="0" w:space="0" w:color="auto"/>
            <w:left w:val="none" w:sz="0" w:space="0" w:color="auto"/>
            <w:bottom w:val="none" w:sz="0" w:space="0" w:color="auto"/>
            <w:right w:val="none" w:sz="0" w:space="0" w:color="auto"/>
          </w:divBdr>
        </w:div>
        <w:div w:id="1325086673">
          <w:marLeft w:val="0"/>
          <w:marRight w:val="0"/>
          <w:marTop w:val="0"/>
          <w:marBottom w:val="0"/>
          <w:divBdr>
            <w:top w:val="none" w:sz="0" w:space="0" w:color="auto"/>
            <w:left w:val="none" w:sz="0" w:space="0" w:color="auto"/>
            <w:bottom w:val="none" w:sz="0" w:space="0" w:color="auto"/>
            <w:right w:val="none" w:sz="0" w:space="0" w:color="auto"/>
          </w:divBdr>
        </w:div>
      </w:divsChild>
    </w:div>
    <w:div w:id="21337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wnmcog.com/uploads/1/2/8/7/12873976/806_northwest_nm_council__of_goverment_fy2019_final.pdf" TargetMode="External"/><Relationship Id="rId4" Type="http://schemas.openxmlformats.org/officeDocument/2006/relationships/settings" Target="settings.xml"/><Relationship Id="rId9" Type="http://schemas.openxmlformats.org/officeDocument/2006/relationships/hyperlink" Target="http://www.nwnmcog.com/uploads/1/2/8/7/12873976/ngwsp_nwnmcog_board_meeting_jan_15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5F7C-0AE1-4FCD-8142-A268C534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jeffk</dc:creator>
  <cp:keywords/>
  <dc:description/>
  <cp:lastModifiedBy>Evan Williams</cp:lastModifiedBy>
  <cp:revision>6</cp:revision>
  <cp:lastPrinted>2017-12-27T19:48:00Z</cp:lastPrinted>
  <dcterms:created xsi:type="dcterms:W3CDTF">2020-04-09T16:40:00Z</dcterms:created>
  <dcterms:modified xsi:type="dcterms:W3CDTF">2020-04-09T17:36:00Z</dcterms:modified>
</cp:coreProperties>
</file>